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45420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目</w:t>
      </w:r>
      <w:r>
        <w:rPr>
          <w:rFonts w:hint="eastAsia" w:ascii="Arial" w:hAnsi="Arial"/>
          <w:b/>
          <w:sz w:val="24"/>
        </w:rPr>
        <w:t xml:space="preserve">   </w:t>
      </w:r>
      <w:r>
        <w:rPr>
          <w:rFonts w:ascii="Arial" w:hAnsi="Arial"/>
          <w:b/>
          <w:sz w:val="24"/>
        </w:rPr>
        <w:t>录</w:t>
      </w:r>
    </w:p>
    <w:p w14:paraId="61658C0B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"_Toc101533868" </w:instrText>
      </w:r>
      <w:r>
        <w:fldChar w:fldCharType="separate"/>
      </w:r>
      <w:r>
        <w:rPr>
          <w:rStyle w:val="36"/>
          <w:rFonts w:ascii="Arial" w:hAnsi="Arial"/>
          <w:b w:val="0"/>
          <w:color w:val="auto"/>
          <w:sz w:val="24"/>
          <w:szCs w:val="24"/>
        </w:rPr>
        <w:t>1.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rFonts w:ascii="Arial" w:hAnsi="Arial"/>
          <w:b w:val="0"/>
          <w:color w:val="auto"/>
          <w:sz w:val="24"/>
          <w:szCs w:val="24"/>
        </w:rPr>
        <w:t>总则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_Toc101533868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37221CDA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HYPERLINK \l "_Toc101533869" </w:instrText>
      </w:r>
      <w:r>
        <w:fldChar w:fldCharType="separate"/>
      </w:r>
      <w:r>
        <w:rPr>
          <w:rStyle w:val="36"/>
          <w:rFonts w:ascii="Arial" w:hAnsi="Arial"/>
          <w:b w:val="0"/>
          <w:color w:val="auto"/>
          <w:sz w:val="24"/>
          <w:szCs w:val="24"/>
        </w:rPr>
        <w:t>2.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rFonts w:ascii="Arial" w:hAnsi="Arial"/>
          <w:b w:val="0"/>
          <w:color w:val="auto"/>
          <w:sz w:val="24"/>
          <w:szCs w:val="24"/>
        </w:rPr>
        <w:t>适用的法规和指南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_Toc101533869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240DD831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HYPERLINK \l "_Toc101533870" </w:instrText>
      </w:r>
      <w:r>
        <w:fldChar w:fldCharType="separate"/>
      </w:r>
      <w:r>
        <w:rPr>
          <w:rStyle w:val="36"/>
          <w:b w:val="0"/>
          <w:color w:val="auto"/>
          <w:sz w:val="24"/>
          <w:szCs w:val="24"/>
        </w:rPr>
        <w:t>3.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b w:val="0"/>
          <w:color w:val="auto"/>
          <w:sz w:val="24"/>
          <w:szCs w:val="24"/>
        </w:rPr>
        <w:t>缩写和定义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_Toc101533870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762C6310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HYPERLINK \l "_Toc101533871" </w:instrText>
      </w:r>
      <w:r>
        <w:fldChar w:fldCharType="separate"/>
      </w:r>
      <w:r>
        <w:rPr>
          <w:rStyle w:val="36"/>
          <w:b w:val="0"/>
          <w:color w:val="auto"/>
          <w:sz w:val="24"/>
          <w:szCs w:val="24"/>
        </w:rPr>
        <w:t>4.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b w:val="0"/>
          <w:color w:val="auto"/>
          <w:sz w:val="24"/>
          <w:szCs w:val="24"/>
        </w:rPr>
        <w:t>工艺描述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_Toc101533871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36FB3C34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HYPERLINK \l "_Toc101533872" </w:instrText>
      </w:r>
      <w:r>
        <w:fldChar w:fldCharType="separate"/>
      </w:r>
      <w:r>
        <w:rPr>
          <w:rStyle w:val="36"/>
          <w:rFonts w:ascii="宋体" w:hAnsi="宋体"/>
          <w:b w:val="0"/>
          <w:color w:val="auto"/>
          <w:sz w:val="24"/>
          <w:szCs w:val="24"/>
        </w:rPr>
        <w:t>5.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rFonts w:hint="eastAsia" w:ascii="宋体" w:hAnsi="宋体"/>
          <w:b w:val="0"/>
          <w:color w:val="auto"/>
          <w:sz w:val="24"/>
          <w:szCs w:val="24"/>
          <w:highlight w:val="none"/>
        </w:rPr>
        <w:t>改造供货</w:t>
      </w:r>
      <w:r>
        <w:rPr>
          <w:rStyle w:val="36"/>
          <w:rFonts w:ascii="宋体" w:hAnsi="宋体"/>
          <w:b w:val="0"/>
          <w:color w:val="auto"/>
          <w:sz w:val="24"/>
          <w:szCs w:val="24"/>
          <w:highlight w:val="none"/>
        </w:rPr>
        <w:t>范</w:t>
      </w:r>
      <w:r>
        <w:rPr>
          <w:rStyle w:val="36"/>
          <w:rFonts w:ascii="宋体" w:hAnsi="宋体"/>
          <w:b w:val="0"/>
          <w:color w:val="auto"/>
          <w:sz w:val="24"/>
          <w:szCs w:val="24"/>
        </w:rPr>
        <w:t>围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_Toc101533872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363E7CD2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"_Toc101533873"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5.1.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冷库的面积、高度及库板要求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6594706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"_Toc101533874"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5.2.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技术要求及范围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3A78061">
      <w:pPr>
        <w:pStyle w:val="23"/>
        <w:tabs>
          <w:tab w:val="left" w:pos="420"/>
          <w:tab w:val="right" w:leader="dot" w:pos="9684"/>
        </w:tabs>
        <w:spacing w:before="0" w:after="0" w:line="360" w:lineRule="auto"/>
        <w:rPr>
          <w:rFonts w:ascii="等线" w:hAnsi="等线" w:eastAsia="等线"/>
          <w:b w:val="0"/>
          <w:sz w:val="24"/>
          <w:szCs w:val="24"/>
        </w:rPr>
      </w:pPr>
      <w:r>
        <w:fldChar w:fldCharType="begin"/>
      </w:r>
      <w:r>
        <w:instrText xml:space="preserve"> HYPERLINK \l "_Toc101533875" </w:instrText>
      </w:r>
      <w:r>
        <w:fldChar w:fldCharType="separate"/>
      </w:r>
      <w:r>
        <w:rPr>
          <w:rStyle w:val="36"/>
          <w:rFonts w:ascii="宋体" w:hAnsi="宋体"/>
          <w:b w:val="0"/>
          <w:color w:val="auto"/>
          <w:sz w:val="24"/>
          <w:szCs w:val="24"/>
        </w:rPr>
        <w:t>6.</w:t>
      </w:r>
      <w:r>
        <w:rPr>
          <w:rFonts w:ascii="等线" w:hAnsi="等线" w:eastAsia="等线"/>
          <w:b w:val="0"/>
          <w:sz w:val="24"/>
          <w:szCs w:val="24"/>
        </w:rPr>
        <w:tab/>
      </w:r>
      <w:r>
        <w:rPr>
          <w:rStyle w:val="36"/>
          <w:rFonts w:ascii="宋体" w:hAnsi="宋体"/>
          <w:b w:val="0"/>
          <w:color w:val="auto"/>
          <w:sz w:val="24"/>
          <w:szCs w:val="24"/>
        </w:rPr>
        <w:t>用户及系统要求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PAGEREF _Toc101533875 \h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fldChar w:fldCharType="end"/>
      </w:r>
    </w:p>
    <w:p w14:paraId="750E4357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"_Toc101533876"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6.1.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生产工艺要求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45E53B6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"_Toc101533877"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6.2.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厂房设施及公用系统要求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9012153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"_Toc101533878"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6.3.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制冷系统配置要求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CC7299B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"_Toc101533879"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6.4.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电气及温度控制系统的要求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_Toc101533879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390858B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"_Toc101533880"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6.5.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冷库照明、排水装置的要求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EB74967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"_Toc101533881"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6.6.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库板、库门等配置要求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8947501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"_Toc101533882"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6.7.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安装督导及调试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508E47E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"_Toc101533883"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6.8.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质量保证和售后服务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FEA3474">
      <w:pPr>
        <w:pStyle w:val="25"/>
        <w:tabs>
          <w:tab w:val="left" w:pos="105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"_Toc101533884"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6.9.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文件/图纸要求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5560687">
      <w:pPr>
        <w:pStyle w:val="25"/>
        <w:tabs>
          <w:tab w:val="left" w:pos="1260"/>
          <w:tab w:val="right" w:leader="dot" w:pos="9684"/>
        </w:tabs>
        <w:spacing w:line="360" w:lineRule="auto"/>
        <w:ind w:left="440"/>
        <w:rPr>
          <w:rFonts w:ascii="等线" w:hAnsi="等线" w:eastAsia="等线"/>
          <w:sz w:val="24"/>
          <w:szCs w:val="24"/>
        </w:rPr>
      </w:pPr>
      <w:r>
        <w:fldChar w:fldCharType="begin"/>
      </w:r>
      <w:r>
        <w:instrText xml:space="preserve"> HYPERLINK \l "_Toc101533885" </w:instrText>
      </w:r>
      <w:r>
        <w:fldChar w:fldCharType="separate"/>
      </w:r>
      <w:r>
        <w:rPr>
          <w:rStyle w:val="36"/>
          <w:rFonts w:hAnsi="宋体"/>
          <w:bCs/>
          <w:color w:val="auto"/>
          <w:sz w:val="24"/>
          <w:szCs w:val="24"/>
        </w:rPr>
        <w:t>6.10.</w:t>
      </w:r>
      <w:r>
        <w:rPr>
          <w:rFonts w:ascii="等线" w:hAnsi="等线" w:eastAsia="等线"/>
          <w:sz w:val="24"/>
          <w:szCs w:val="24"/>
        </w:rPr>
        <w:tab/>
      </w:r>
      <w:r>
        <w:rPr>
          <w:rStyle w:val="36"/>
          <w:rFonts w:hAnsi="宋体"/>
          <w:bCs/>
          <w:color w:val="auto"/>
          <w:sz w:val="24"/>
          <w:szCs w:val="24"/>
        </w:rPr>
        <w:t>约束条件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_Toc101533885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63D857A">
      <w:pPr>
        <w:spacing w:line="360" w:lineRule="auto"/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 w14:paraId="19C7811D">
      <w:pPr>
        <w:spacing w:line="360" w:lineRule="auto"/>
        <w:rPr>
          <w:b/>
          <w:bCs/>
          <w:lang w:val="zh-CN"/>
        </w:rPr>
      </w:pPr>
    </w:p>
    <w:p w14:paraId="0D04CB34">
      <w:pPr>
        <w:pStyle w:val="13"/>
        <w:numPr>
          <w:ilvl w:val="0"/>
          <w:numId w:val="2"/>
        </w:numPr>
        <w:spacing w:after="0" w:line="360" w:lineRule="auto"/>
        <w:ind w:left="357" w:hanging="357"/>
        <w:outlineLvl w:val="0"/>
        <w:rPr>
          <w:rFonts w:ascii="Arial" w:hAnsi="Arial"/>
          <w:b/>
          <w:szCs w:val="24"/>
          <w:lang w:eastAsia="zh-CN"/>
        </w:rPr>
      </w:pPr>
      <w:bookmarkStart w:id="0" w:name="_Toc101533868"/>
      <w:r>
        <w:rPr>
          <w:rFonts w:hint="eastAsia" w:ascii="Arial" w:hAnsi="Arial"/>
          <w:b/>
          <w:szCs w:val="24"/>
          <w:lang w:eastAsia="zh-CN"/>
        </w:rPr>
        <w:t>总则</w:t>
      </w:r>
      <w:bookmarkEnd w:id="0"/>
    </w:p>
    <w:p w14:paraId="1264625C">
      <w:pPr>
        <w:pStyle w:val="13"/>
        <w:spacing w:after="0" w:line="360" w:lineRule="auto"/>
        <w:ind w:firstLine="480" w:firstLineChars="20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深圳市卫光生物制品股份有限公司（以下简称：用户）</w:t>
      </w:r>
      <w:r>
        <w:rPr>
          <w:rFonts w:hint="eastAsia" w:ascii="Arial" w:hAnsi="Arial"/>
          <w:lang w:eastAsia="zh-CN"/>
        </w:rPr>
        <w:t>血浆管理中心一、二楼血浆冷库</w:t>
      </w:r>
      <w:r>
        <w:rPr>
          <w:rFonts w:hint="eastAsia"/>
          <w:szCs w:val="24"/>
          <w:lang w:eastAsia="zh-CN"/>
        </w:rPr>
        <w:t>拟计划进行升级改造：</w:t>
      </w:r>
      <w:r>
        <w:rPr>
          <w:rFonts w:hint="eastAsia" w:ascii="宋体" w:hAnsi="宋体" w:cs="宋体" w:eastAsiaTheme="minorEastAsia"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1#与2#、3#与4#、6#与7#血浆冷库两两合并成三个大血浆冷库以及5#血浆库改造升级，并对走廊</w:t>
      </w:r>
      <w:r>
        <w:rPr>
          <w:rFonts w:hint="eastAsia"/>
          <w:szCs w:val="24"/>
          <w:lang w:eastAsia="zh-CN"/>
        </w:rPr>
        <w:t>及内部区域的地面及墙面铺装不锈钢钢板，更换冷库的库板及制冷机组，合并库房改造</w:t>
      </w:r>
      <w:r>
        <w:rPr>
          <w:rFonts w:hint="eastAsia" w:ascii="宋体" w:hAnsi="宋体"/>
          <w:lang w:eastAsia="zh-CN"/>
        </w:rPr>
        <w:t>冷库内需配置四台</w:t>
      </w:r>
      <w:r>
        <w:rPr>
          <w:rFonts w:hint="eastAsia"/>
          <w:lang w:eastAsia="zh-CN"/>
        </w:rPr>
        <w:t>制冷机组，四台制冷机组化霜应实现互锁</w:t>
      </w:r>
      <w:r>
        <w:rPr>
          <w:rFonts w:hint="eastAsia"/>
          <w:szCs w:val="24"/>
          <w:lang w:eastAsia="zh-CN"/>
        </w:rPr>
        <w:t>，需</w:t>
      </w:r>
      <w:r>
        <w:rPr>
          <w:rFonts w:hint="eastAsia" w:ascii="宋体" w:hAnsi="宋体"/>
          <w:lang w:eastAsia="zh-CN"/>
        </w:rPr>
        <w:t>确保化霜时冷库内温度平稳</w:t>
      </w:r>
      <w:r>
        <w:rPr>
          <w:rFonts w:hint="eastAsia"/>
          <w:szCs w:val="24"/>
          <w:lang w:eastAsia="zh-CN"/>
        </w:rPr>
        <w:t>。</w:t>
      </w:r>
    </w:p>
    <w:p w14:paraId="0271404E">
      <w:pPr>
        <w:pStyle w:val="13"/>
        <w:spacing w:after="0" w:line="360" w:lineRule="auto"/>
        <w:ind w:firstLine="480" w:firstLineChars="200"/>
        <w:rPr>
          <w:rFonts w:ascii="Arial" w:hAnsi="Arial"/>
          <w:lang w:eastAsia="zh-CN"/>
        </w:rPr>
      </w:pPr>
      <w:r>
        <w:rPr>
          <w:rFonts w:hint="eastAsia" w:ascii="Arial" w:hAnsi="Arial"/>
          <w:lang w:eastAsia="zh-CN"/>
        </w:rPr>
        <w:t>血浆管理中心一楼卸浆区新增设置升降平台一部，用于日常血浆转运，提高工作效率同时可降低因搬运血浆产生的碰撞，减少破袋率提升血浆质量。</w:t>
      </w:r>
    </w:p>
    <w:p w14:paraId="651C01ED">
      <w:pPr>
        <w:pStyle w:val="13"/>
        <w:spacing w:after="0" w:line="360" w:lineRule="auto"/>
        <w:ind w:firstLine="480" w:firstLineChars="200"/>
        <w:rPr>
          <w:rFonts w:ascii="Arial" w:hAnsi="Arial"/>
          <w:lang w:eastAsia="zh-CN"/>
        </w:rPr>
      </w:pPr>
      <w:r>
        <w:rPr>
          <w:rFonts w:hint="eastAsia" w:ascii="Arial" w:hAnsi="Arial"/>
          <w:lang w:eastAsia="zh-CN"/>
        </w:rPr>
        <w:t>更换新血浆管理中心一楼卸浆区升降平台的启动电机：原安装的启动电机功率过小无法满足现在的使用需求。</w:t>
      </w:r>
    </w:p>
    <w:p w14:paraId="763605D4">
      <w:pPr>
        <w:pStyle w:val="13"/>
        <w:spacing w:after="0" w:line="360" w:lineRule="auto"/>
        <w:ind w:firstLine="480" w:firstLineChars="200"/>
        <w:rPr>
          <w:rFonts w:ascii="Arial" w:hAnsi="Arial"/>
          <w:lang w:eastAsia="zh-CN"/>
        </w:rPr>
      </w:pPr>
      <w:r>
        <w:rPr>
          <w:rFonts w:hint="eastAsia" w:ascii="Arial" w:hAnsi="Arial"/>
          <w:lang w:eastAsia="zh-CN"/>
        </w:rPr>
        <w:t>新血浆管理中心一楼操作区、卸浆区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槅门</w:t>
      </w:r>
      <w:r>
        <w:rPr>
          <w:rFonts w:hint="eastAsia" w:ascii="Arial" w:hAnsi="Arial"/>
          <w:lang w:eastAsia="zh-CN"/>
        </w:rPr>
        <w:t>改造：为充分利用空间并缓解血浆库库存压力，拟将操作区改造为血浆库（储存温度要求</w:t>
      </w:r>
      <w:r>
        <w:rPr>
          <w:rFonts w:hint="eastAsia" w:ascii="Arial" w:hAnsi="Arial"/>
          <w:highlight w:val="none"/>
          <w:lang w:eastAsia="zh-CN"/>
        </w:rPr>
        <w:t>-25</w:t>
      </w:r>
      <w:r>
        <w:rPr>
          <w:rFonts w:hint="eastAsia" w:ascii="Arial" w:hAnsi="Arial"/>
          <w:lang w:eastAsia="zh-CN"/>
        </w:rPr>
        <w:t>℃及以下），改造冷库内需配置两台制冷机组，两台制冷机组化霜应实现互锁，需确保化霜时冷库内温度平稳，实际冷库使用面积按实地测量为准。</w:t>
      </w:r>
    </w:p>
    <w:p w14:paraId="72F5BD41">
      <w:pPr>
        <w:pStyle w:val="13"/>
        <w:numPr>
          <w:ilvl w:val="0"/>
          <w:numId w:val="2"/>
        </w:numPr>
        <w:spacing w:after="0" w:line="360" w:lineRule="auto"/>
        <w:ind w:left="357" w:hanging="357"/>
        <w:outlineLvl w:val="0"/>
        <w:rPr>
          <w:rFonts w:ascii="Arial" w:hAnsi="Arial"/>
          <w:b/>
          <w:szCs w:val="24"/>
          <w:lang w:eastAsia="zh-CN"/>
        </w:rPr>
      </w:pPr>
      <w:bookmarkStart w:id="1" w:name="_Toc101533869"/>
      <w:r>
        <w:rPr>
          <w:rFonts w:ascii="Arial" w:hAnsi="Arial"/>
          <w:b/>
          <w:szCs w:val="24"/>
          <w:lang w:eastAsia="zh-CN"/>
        </w:rPr>
        <w:t>适用的法规和指南</w:t>
      </w:r>
      <w:bookmarkEnd w:id="1"/>
    </w:p>
    <w:p w14:paraId="37E90E2A">
      <w:pPr>
        <w:pStyle w:val="29"/>
        <w:spacing w:after="0" w:line="360" w:lineRule="auto"/>
        <w:ind w:firstLine="480" w:firstLineChars="200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t>整个项目系统要按照</w:t>
      </w:r>
      <w:r>
        <w:rPr>
          <w:rFonts w:ascii="宋体" w:hAnsi="宋体" w:cs="Arial"/>
          <w:sz w:val="24"/>
          <w:lang w:eastAsia="zh-CN"/>
        </w:rPr>
        <w:t>说明</w:t>
      </w:r>
      <w:r>
        <w:rPr>
          <w:rFonts w:hint="eastAsia" w:ascii="宋体" w:hAnsi="宋体" w:cs="Arial"/>
          <w:sz w:val="24"/>
          <w:lang w:eastAsia="zh-CN"/>
        </w:rPr>
        <w:t>范围内的系统应能满足以下法规和指南的</w:t>
      </w:r>
      <w:r>
        <w:rPr>
          <w:rFonts w:ascii="Arial" w:hAnsi="Arial" w:cs="Arial"/>
          <w:sz w:val="24"/>
          <w:lang w:eastAsia="zh-CN"/>
        </w:rPr>
        <w:t>要求设计、制造、运输、安装、运行、维护和验证，并符合以下相关法规和指南、但并不限于：</w:t>
      </w:r>
    </w:p>
    <w:p w14:paraId="0D06F85D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《药品生产质量管理规范》（2010版）及相关附件</w:t>
      </w:r>
    </w:p>
    <w:p w14:paraId="4EFFE0EF">
      <w:pPr>
        <w:numPr>
          <w:ilvl w:val="0"/>
          <w:numId w:val="3"/>
        </w:numPr>
        <w:spacing w:line="360" w:lineRule="auto"/>
        <w:ind w:firstLine="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《GMP实施指南》</w:t>
      </w:r>
      <w:r>
        <w:rPr>
          <w:rFonts w:hint="eastAsia" w:ascii="Arial" w:hAnsi="Arial" w:cs="Arial"/>
          <w:sz w:val="24"/>
        </w:rPr>
        <w:t>（</w:t>
      </w:r>
      <w:r>
        <w:rPr>
          <w:rFonts w:ascii="Arial" w:hAnsi="Arial" w:cs="Arial"/>
          <w:sz w:val="24"/>
        </w:rPr>
        <w:t>2011年版</w:t>
      </w:r>
      <w:r>
        <w:rPr>
          <w:rFonts w:hint="eastAsia" w:ascii="Arial" w:hAnsi="Arial" w:cs="Arial"/>
          <w:sz w:val="24"/>
        </w:rPr>
        <w:t>）</w:t>
      </w:r>
    </w:p>
    <w:p w14:paraId="656CD0F0">
      <w:pPr>
        <w:numPr>
          <w:ilvl w:val="0"/>
          <w:numId w:val="3"/>
        </w:numPr>
        <w:spacing w:line="360" w:lineRule="auto"/>
        <w:ind w:firstLine="66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《</w:t>
      </w:r>
      <w:r>
        <w:rPr>
          <w:rFonts w:ascii="Arial" w:hAnsi="Arial" w:cs="Arial"/>
          <w:sz w:val="24"/>
        </w:rPr>
        <w:t>中国药品生产验证指南</w:t>
      </w:r>
      <w:r>
        <w:rPr>
          <w:rFonts w:hint="eastAsia" w:ascii="Arial" w:hAnsi="Arial" w:cs="Arial"/>
          <w:sz w:val="24"/>
        </w:rPr>
        <w:t>》</w:t>
      </w:r>
      <w:r>
        <w:rPr>
          <w:rFonts w:ascii="Arial" w:hAnsi="Arial" w:cs="Arial"/>
          <w:sz w:val="24"/>
        </w:rPr>
        <w:t>（2003版）</w:t>
      </w:r>
    </w:p>
    <w:p w14:paraId="63F7A520">
      <w:pPr>
        <w:numPr>
          <w:ilvl w:val="0"/>
          <w:numId w:val="3"/>
        </w:numPr>
        <w:spacing w:line="360" w:lineRule="auto"/>
        <w:ind w:firstLine="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GEP良好工程管理规范</w:t>
      </w:r>
    </w:p>
    <w:p w14:paraId="5CAC4340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《中华人民共和国药典》2015版</w:t>
      </w:r>
    </w:p>
    <w:p w14:paraId="1EA6ED59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《组合冷库》JB/T9061-1999</w:t>
      </w:r>
    </w:p>
    <w:p w14:paraId="1766BD79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《组合冷库用夹芯板标准》JB/T6527-2006</w:t>
      </w:r>
    </w:p>
    <w:p w14:paraId="52F9DF24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《制冷设备通用技术规范》GBJ237-88</w:t>
      </w:r>
    </w:p>
    <w:p w14:paraId="1F3BD9C0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《制冷设备、空气分离设备安装工程施工及验收规范》GB50274-2010</w:t>
      </w:r>
    </w:p>
    <w:p w14:paraId="363D7F45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《现场设备工业管道焊接工程施工规范》GB50236-2011</w:t>
      </w:r>
    </w:p>
    <w:p w14:paraId="43E3449D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《工业金属管道工程施工规范》GB50235-2010</w:t>
      </w:r>
    </w:p>
    <w:p w14:paraId="6DAF2A96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《工业金属管道工程施工质量验收规范》GB50184-2011</w:t>
      </w:r>
    </w:p>
    <w:p w14:paraId="76525C96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《工业设备及管道绝热工程施工质量验收规范》GB50185-2010</w:t>
      </w:r>
    </w:p>
    <w:p w14:paraId="45FD372F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《现场设备、工业管道焊接工程施工质量验收规范》GB50683-2011</w:t>
      </w:r>
    </w:p>
    <w:p w14:paraId="53C679C6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《电器装置安装工程及验收规范》GB50254-96~20259-96</w:t>
      </w:r>
    </w:p>
    <w:p w14:paraId="6F9B38D5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《风机、压缩机、泵安装工程施工及验收规范》GB50275-2010</w:t>
      </w:r>
    </w:p>
    <w:p w14:paraId="1DB5BD9A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《钢结构工程施工质量验收规范》GB50205-2001；</w:t>
      </w:r>
    </w:p>
    <w:p w14:paraId="68EE94E8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《组合冷库用隔热夹芯板技术条件》 GB/T-6527-92</w:t>
      </w:r>
    </w:p>
    <w:p w14:paraId="0AFCF1BE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>《建筑工程施工质量验收统一标准》 GB50300-2001</w:t>
      </w:r>
    </w:p>
    <w:p w14:paraId="3AF3D870">
      <w:pPr>
        <w:pStyle w:val="12"/>
        <w:numPr>
          <w:ilvl w:val="0"/>
          <w:numId w:val="3"/>
        </w:numPr>
        <w:spacing w:line="360" w:lineRule="auto"/>
        <w:ind w:left="780"/>
        <w:rPr>
          <w:sz w:val="24"/>
        </w:rPr>
      </w:pPr>
      <w:r>
        <w:rPr>
          <w:rFonts w:hint="eastAsia"/>
          <w:sz w:val="24"/>
        </w:rPr>
        <w:t xml:space="preserve">《建筑设计防火规范》 GB50016-2006   </w:t>
      </w:r>
    </w:p>
    <w:p w14:paraId="5A5C31CA">
      <w:pPr>
        <w:numPr>
          <w:ilvl w:val="0"/>
          <w:numId w:val="2"/>
        </w:numPr>
        <w:spacing w:line="360" w:lineRule="auto"/>
        <w:ind w:left="357" w:hanging="357"/>
        <w:outlineLvl w:val="0"/>
        <w:rPr>
          <w:b/>
          <w:sz w:val="24"/>
        </w:rPr>
      </w:pPr>
      <w:bookmarkStart w:id="2" w:name="_Toc101533870"/>
      <w:bookmarkStart w:id="3" w:name="_Toc184823396"/>
      <w:bookmarkStart w:id="4" w:name="_Toc232940747"/>
      <w:r>
        <w:rPr>
          <w:b/>
          <w:sz w:val="24"/>
        </w:rPr>
        <w:t>缩写和定义</w:t>
      </w:r>
      <w:bookmarkEnd w:id="2"/>
      <w:bookmarkEnd w:id="3"/>
      <w:bookmarkEnd w:id="4"/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6720"/>
      </w:tblGrid>
      <w:tr w14:paraId="4059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378F41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</w:p>
        </w:tc>
        <w:tc>
          <w:tcPr>
            <w:tcW w:w="6720" w:type="dxa"/>
          </w:tcPr>
          <w:p w14:paraId="14B591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用户需求标准</w:t>
            </w:r>
          </w:p>
        </w:tc>
      </w:tr>
      <w:tr w14:paraId="1C63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1D84D6F6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HDS</w:t>
            </w:r>
          </w:p>
        </w:tc>
        <w:tc>
          <w:tcPr>
            <w:tcW w:w="6720" w:type="dxa"/>
          </w:tcPr>
          <w:p w14:paraId="44D23E15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硬件设计标准</w:t>
            </w:r>
          </w:p>
        </w:tc>
      </w:tr>
      <w:tr w14:paraId="028B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20C01431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P&amp;I D</w:t>
            </w:r>
          </w:p>
        </w:tc>
        <w:tc>
          <w:tcPr>
            <w:tcW w:w="6720" w:type="dxa"/>
          </w:tcPr>
          <w:p w14:paraId="56DEE411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工艺仪器布局图</w:t>
            </w:r>
          </w:p>
        </w:tc>
      </w:tr>
      <w:tr w14:paraId="594A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1121BB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PLC</w:t>
            </w:r>
          </w:p>
        </w:tc>
        <w:tc>
          <w:tcPr>
            <w:tcW w:w="6720" w:type="dxa"/>
          </w:tcPr>
          <w:p w14:paraId="6AFA6C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可编程控制器</w:t>
            </w:r>
          </w:p>
        </w:tc>
      </w:tr>
      <w:tr w14:paraId="14A5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3F73CC7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GMP</w:t>
            </w:r>
          </w:p>
        </w:tc>
        <w:tc>
          <w:tcPr>
            <w:tcW w:w="6720" w:type="dxa"/>
          </w:tcPr>
          <w:p w14:paraId="37F0E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药品生产质量管理规范</w:t>
            </w:r>
          </w:p>
        </w:tc>
      </w:tr>
      <w:tr w14:paraId="5785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2D09D9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FAT</w:t>
            </w:r>
          </w:p>
        </w:tc>
        <w:tc>
          <w:tcPr>
            <w:tcW w:w="6720" w:type="dxa"/>
          </w:tcPr>
          <w:p w14:paraId="62CF35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工厂验收测试</w:t>
            </w:r>
          </w:p>
        </w:tc>
      </w:tr>
      <w:tr w14:paraId="011C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4226A6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SAT</w:t>
            </w:r>
          </w:p>
        </w:tc>
        <w:tc>
          <w:tcPr>
            <w:tcW w:w="6720" w:type="dxa"/>
          </w:tcPr>
          <w:p w14:paraId="1A9A8F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现场验收测试</w:t>
            </w:r>
          </w:p>
        </w:tc>
      </w:tr>
      <w:tr w14:paraId="2697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313D99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DQ</w:t>
            </w:r>
          </w:p>
        </w:tc>
        <w:tc>
          <w:tcPr>
            <w:tcW w:w="6720" w:type="dxa"/>
          </w:tcPr>
          <w:p w14:paraId="2B3F604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设计确认</w:t>
            </w:r>
          </w:p>
        </w:tc>
      </w:tr>
      <w:tr w14:paraId="22F9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0B2989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IQ</w:t>
            </w:r>
          </w:p>
        </w:tc>
        <w:tc>
          <w:tcPr>
            <w:tcW w:w="6720" w:type="dxa"/>
          </w:tcPr>
          <w:p w14:paraId="09AE43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安装确认</w:t>
            </w:r>
          </w:p>
        </w:tc>
      </w:tr>
      <w:tr w14:paraId="196E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1A614D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OQ</w:t>
            </w:r>
          </w:p>
        </w:tc>
        <w:tc>
          <w:tcPr>
            <w:tcW w:w="6720" w:type="dxa"/>
          </w:tcPr>
          <w:p w14:paraId="293024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运行确认</w:t>
            </w:r>
          </w:p>
        </w:tc>
      </w:tr>
      <w:tr w14:paraId="6661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 w14:paraId="1A0A76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PQ</w:t>
            </w:r>
          </w:p>
        </w:tc>
        <w:tc>
          <w:tcPr>
            <w:tcW w:w="6720" w:type="dxa"/>
          </w:tcPr>
          <w:p w14:paraId="78E02D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性能确认</w:t>
            </w:r>
          </w:p>
        </w:tc>
      </w:tr>
    </w:tbl>
    <w:p w14:paraId="1679E8E8">
      <w:pPr>
        <w:spacing w:line="360" w:lineRule="auto"/>
        <w:rPr>
          <w:b/>
          <w:sz w:val="24"/>
        </w:rPr>
      </w:pPr>
    </w:p>
    <w:p w14:paraId="6BC89116">
      <w:pPr>
        <w:numPr>
          <w:ilvl w:val="0"/>
          <w:numId w:val="2"/>
        </w:numPr>
        <w:spacing w:line="360" w:lineRule="auto"/>
        <w:ind w:left="357" w:hanging="357"/>
        <w:outlineLvl w:val="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5" w:name="_Toc101533871"/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工艺描述</w:t>
      </w:r>
      <w:bookmarkEnd w:id="5"/>
    </w:p>
    <w:p w14:paraId="47359288">
      <w:pPr>
        <w:spacing w:line="360" w:lineRule="auto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4.1血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浆管理中心一楼1#与2#、3#与4#，血浆管理中心二楼6#，7#血浆冷库两两合并成三个大血浆冷库，每间冷库需更换新的制冷机组以及库板，冷库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内需配置四台制冷机组，四台制冷机组化霜应实现互锁，需确保化霜时冷库内温度平稳，运行温度为-25℃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～-35℃，温度可调，降温速率从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常温降至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-25℃以下不大于5小时，制冷控温方式为24小时制冷；</w:t>
      </w:r>
    </w:p>
    <w:p w14:paraId="6C99E586">
      <w:pPr>
        <w:spacing w:line="360" w:lineRule="auto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血浆管理中心二楼5#需更换新的制冷机组以及库板，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冷库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内需配置三台制冷机组（两用一备），两台制冷机组化霜应实现互锁，需确保化霜时冷库内温度平稳，运行温度为</w:t>
      </w:r>
      <w:r>
        <w:rPr>
          <w:rFonts w:hint="eastAsia" w:ascii="宋体" w:hAnsi="宋体" w:cs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-25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℃～-35℃，温度可调，降温速率从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常温降至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-25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℃以下不大于5小时，制冷控温方式为24小时制冷；</w:t>
      </w:r>
    </w:p>
    <w:p w14:paraId="046EA083">
      <w:pPr>
        <w:spacing w:line="360" w:lineRule="auto"/>
        <w:outlineLvl w:val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</w:t>
      </w:r>
      <w:r>
        <w:rPr>
          <w:rFonts w:hint="eastAsia" w:ascii="Arial" w:hAnsi="Arial"/>
          <w:sz w:val="24"/>
        </w:rPr>
        <w:t>血浆管理中心</w:t>
      </w:r>
      <w:r>
        <w:rPr>
          <w:rFonts w:hint="eastAsia" w:ascii="宋体" w:hAnsi="宋体" w:cs="宋体"/>
          <w:sz w:val="24"/>
        </w:rPr>
        <w:t>一、二楼走廊及内部区域的地面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铺装不锈钢钢板及圆弧铝收边。</w:t>
      </w:r>
    </w:p>
    <w:p w14:paraId="02BB8B56">
      <w:pPr>
        <w:spacing w:line="360" w:lineRule="auto"/>
        <w:outlineLvl w:val="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hint="eastAsia" w:ascii="宋体" w:hAnsi="宋体" w:cs="宋体"/>
          <w:color w:val="000000"/>
          <w:sz w:val="24"/>
        </w:rPr>
        <w:t>4血浆管理中心一楼卸浆区新增设置升降平台一部，项目包括：①新增升降平台一部（载重约2吨），规格尺寸需现场测量订做；②升降平台安装完成后需在卸浆区大门外侧增设约2米高的厚缓冲海绵，防止冷气扩散以确保该区域的温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不高于</w:t>
      </w:r>
      <w:r>
        <w:rPr>
          <w:rFonts w:hint="eastAsia" w:ascii="宋体" w:hAnsi="宋体" w:cs="宋体"/>
          <w:color w:val="000000"/>
          <w:sz w:val="24"/>
        </w:rPr>
        <w:t>8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 w:cs="宋体"/>
          <w:color w:val="000000"/>
          <w:sz w:val="24"/>
        </w:rPr>
        <w:t>。③更换血浆管理中心一楼血浆卸浆区大门两侧的缓冲海绵，原有的缓冲海绵已老旧破损且密封不严。</w:t>
      </w:r>
    </w:p>
    <w:p w14:paraId="0BEE8D39">
      <w:pPr>
        <w:spacing w:line="360" w:lineRule="auto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</w:rPr>
        <w:t>4.5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新血浆管理中心一楼操作间占地面积约为150㎡拟计划改造为血浆库一间（储存温度要求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-25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℃及以下），改造冷库内需配置两台制冷机组，两台制冷机组化霜应实现互锁，需确保化霜时冷库内温度平稳，运行温度为</w:t>
      </w:r>
      <w:r>
        <w:rPr>
          <w:rFonts w:hint="eastAsia" w:ascii="宋体" w:hAnsi="宋体" w:cs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-25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℃～-35℃，温度可调，降温速率从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常温降至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-25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℃以下不大于5小时，制冷控温方式为24小时制冷。</w:t>
      </w:r>
    </w:p>
    <w:p w14:paraId="14236123">
      <w:pPr>
        <w:spacing w:line="360" w:lineRule="auto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4.6</w:t>
      </w:r>
      <w:r>
        <w:rPr>
          <w:rFonts w:hint="eastAsia" w:ascii="宋体" w:hAnsi="宋体" w:cs="宋体"/>
          <w:color w:val="000000"/>
          <w:sz w:val="24"/>
        </w:rPr>
        <w:t>控制</w:t>
      </w:r>
      <w:r>
        <w:rPr>
          <w:rFonts w:ascii="宋体" w:hAnsi="宋体" w:cs="宋体"/>
          <w:color w:val="000000"/>
          <w:sz w:val="24"/>
        </w:rPr>
        <w:t>系统：</w:t>
      </w:r>
      <w:r>
        <w:rPr>
          <w:rFonts w:hint="eastAsia" w:ascii="宋体" w:hAnsi="宋体" w:cs="宋体"/>
          <w:color w:val="000000"/>
          <w:sz w:val="24"/>
        </w:rPr>
        <w:t>新、旧</w:t>
      </w:r>
      <w:r>
        <w:rPr>
          <w:rFonts w:hint="eastAsia"/>
          <w:sz w:val="24"/>
        </w:rPr>
        <w:t>血浆冷库、一楼</w:t>
      </w:r>
      <w:r>
        <w:rPr>
          <w:rFonts w:hint="eastAsia" w:ascii="宋体" w:hAnsi="宋体"/>
          <w:sz w:val="24"/>
        </w:rPr>
        <w:t>走廊（缓冲间）、一楼卸浆</w:t>
      </w:r>
      <w:r>
        <w:rPr>
          <w:rFonts w:ascii="宋体" w:hAnsi="宋体"/>
          <w:sz w:val="24"/>
        </w:rPr>
        <w:t>区</w:t>
      </w:r>
      <w:r>
        <w:rPr>
          <w:rFonts w:hint="eastAsia" w:ascii="宋体" w:hAnsi="宋体"/>
          <w:sz w:val="24"/>
        </w:rPr>
        <w:t>以及二楼分拣区均</w:t>
      </w:r>
      <w:r>
        <w:rPr>
          <w:rFonts w:ascii="宋体" w:hAnsi="宋体"/>
          <w:sz w:val="24"/>
        </w:rPr>
        <w:t>需各有独立的控制系统，</w:t>
      </w:r>
      <w:r>
        <w:rPr>
          <w:rFonts w:hint="eastAsia" w:ascii="宋体" w:hAnsi="宋体"/>
          <w:sz w:val="24"/>
        </w:rPr>
        <w:t>同一个冷库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控制</w:t>
      </w:r>
      <w:r>
        <w:rPr>
          <w:rFonts w:ascii="宋体" w:hAnsi="宋体"/>
          <w:sz w:val="24"/>
        </w:rPr>
        <w:t>系统</w:t>
      </w:r>
      <w:r>
        <w:rPr>
          <w:rFonts w:hint="eastAsia" w:ascii="宋体" w:hAnsi="宋体"/>
          <w:sz w:val="24"/>
        </w:rPr>
        <w:t>需要</w:t>
      </w:r>
      <w:r>
        <w:rPr>
          <w:rFonts w:ascii="宋体" w:hAnsi="宋体"/>
          <w:sz w:val="24"/>
        </w:rPr>
        <w:t>有</w:t>
      </w:r>
      <w:r>
        <w:rPr>
          <w:rFonts w:hint="eastAsia" w:ascii="宋体" w:hAnsi="宋体"/>
          <w:sz w:val="24"/>
        </w:rPr>
        <w:t>两个温度</w:t>
      </w:r>
      <w:r>
        <w:rPr>
          <w:rFonts w:ascii="宋体" w:hAnsi="宋体"/>
          <w:sz w:val="24"/>
        </w:rPr>
        <w:t>控制</w:t>
      </w:r>
      <w:r>
        <w:rPr>
          <w:rFonts w:hint="eastAsia" w:ascii="宋体" w:hAnsi="宋体"/>
          <w:sz w:val="24"/>
        </w:rPr>
        <w:t>系统</w:t>
      </w:r>
      <w:r>
        <w:rPr>
          <w:rFonts w:ascii="宋体" w:hAnsi="宋体"/>
          <w:sz w:val="24"/>
        </w:rPr>
        <w:t>，每个</w:t>
      </w:r>
      <w:r>
        <w:rPr>
          <w:rFonts w:hint="eastAsia" w:ascii="宋体" w:hAnsi="宋体"/>
          <w:sz w:val="24"/>
        </w:rPr>
        <w:t>温度</w:t>
      </w:r>
      <w:r>
        <w:rPr>
          <w:rFonts w:ascii="宋体" w:hAnsi="宋体"/>
          <w:sz w:val="24"/>
        </w:rPr>
        <w:t>控制</w:t>
      </w:r>
      <w:r>
        <w:rPr>
          <w:rFonts w:hint="eastAsia" w:ascii="宋体" w:hAnsi="宋体"/>
          <w:sz w:val="24"/>
        </w:rPr>
        <w:t>系统需有</w:t>
      </w:r>
      <w:r>
        <w:rPr>
          <w:rFonts w:ascii="宋体" w:hAnsi="宋体"/>
          <w:sz w:val="24"/>
        </w:rPr>
        <w:t>独立的温度传感和温控</w:t>
      </w:r>
      <w:r>
        <w:rPr>
          <w:rFonts w:hint="eastAsia" w:ascii="宋体" w:hAnsi="宋体"/>
          <w:sz w:val="24"/>
        </w:rPr>
        <w:t>系统</w:t>
      </w:r>
      <w:r>
        <w:rPr>
          <w:rFonts w:ascii="宋体" w:hAnsi="宋体"/>
          <w:sz w:val="24"/>
        </w:rPr>
        <w:t>组成，</w:t>
      </w:r>
      <w:r>
        <w:rPr>
          <w:rFonts w:hint="eastAsia" w:ascii="宋体" w:hAnsi="宋体"/>
          <w:sz w:val="24"/>
        </w:rPr>
        <w:t>并且可通过手动</w:t>
      </w:r>
      <w:r>
        <w:rPr>
          <w:rFonts w:ascii="宋体" w:hAnsi="宋体"/>
          <w:sz w:val="24"/>
        </w:rPr>
        <w:t>转换开关实现</w:t>
      </w:r>
      <w:r>
        <w:rPr>
          <w:rFonts w:hint="eastAsia" w:ascii="宋体" w:hAnsi="宋体"/>
          <w:sz w:val="24"/>
        </w:rPr>
        <w:t>转换</w:t>
      </w:r>
      <w:r>
        <w:rPr>
          <w:rFonts w:ascii="宋体" w:hAnsi="宋体"/>
          <w:sz w:val="24"/>
        </w:rPr>
        <w:t>控制方式</w:t>
      </w:r>
      <w:r>
        <w:rPr>
          <w:rFonts w:hint="eastAsia" w:ascii="宋体" w:hAnsi="宋体"/>
          <w:sz w:val="24"/>
        </w:rPr>
        <w:t>。温控</w:t>
      </w:r>
      <w:r>
        <w:rPr>
          <w:rFonts w:ascii="宋体" w:hAnsi="宋体"/>
          <w:sz w:val="24"/>
        </w:rPr>
        <w:t>系统采用</w:t>
      </w:r>
      <w:r>
        <w:rPr>
          <w:rFonts w:hint="eastAsia" w:ascii="宋体" w:hAnsi="宋体"/>
          <w:sz w:val="24"/>
        </w:rPr>
        <w:t>PLC群控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温控</w:t>
      </w:r>
      <w:r>
        <w:rPr>
          <w:rFonts w:ascii="宋体" w:hAnsi="宋体"/>
          <w:sz w:val="24"/>
        </w:rPr>
        <w:t>仪表控制两种</w:t>
      </w:r>
      <w:r>
        <w:rPr>
          <w:rFonts w:hint="eastAsia" w:ascii="宋体" w:hAnsi="宋体"/>
          <w:sz w:val="24"/>
        </w:rPr>
        <w:t>模式</w:t>
      </w:r>
      <w:r>
        <w:rPr>
          <w:rFonts w:ascii="宋体" w:hAnsi="宋体"/>
          <w:sz w:val="24"/>
        </w:rPr>
        <w:t>互为备用</w:t>
      </w:r>
      <w:r>
        <w:rPr>
          <w:rFonts w:hint="eastAsia" w:ascii="宋体" w:hAnsi="宋体"/>
          <w:sz w:val="24"/>
        </w:rPr>
        <w:t>。</w:t>
      </w:r>
    </w:p>
    <w:p w14:paraId="09375514">
      <w:pPr>
        <w:numPr>
          <w:ilvl w:val="0"/>
          <w:numId w:val="4"/>
        </w:num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/>
          <w:b/>
          <w:bCs/>
          <w:sz w:val="24"/>
          <w:szCs w:val="24"/>
        </w:rPr>
        <w:t>改造</w:t>
      </w:r>
      <w:r>
        <w:rPr>
          <w:rFonts w:hint="eastAsia"/>
          <w:b/>
          <w:bCs/>
          <w:sz w:val="24"/>
          <w:szCs w:val="24"/>
          <w:highlight w:val="none"/>
        </w:rPr>
        <w:t>供货</w:t>
      </w:r>
      <w:r>
        <w:rPr>
          <w:rFonts w:ascii="宋体" w:hAnsi="宋体"/>
          <w:b/>
          <w:bCs/>
          <w:sz w:val="24"/>
        </w:rPr>
        <w:t>范</w:t>
      </w:r>
      <w:r>
        <w:rPr>
          <w:rFonts w:ascii="宋体" w:hAnsi="宋体"/>
          <w:b/>
          <w:sz w:val="24"/>
        </w:rPr>
        <w:t>围</w:t>
      </w:r>
    </w:p>
    <w:p w14:paraId="796EB8C8">
      <w:pPr>
        <w:spacing w:before="156" w:beforeLines="50" w:after="156" w:afterLines="50"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本</w:t>
      </w:r>
      <w:r>
        <w:rPr>
          <w:rFonts w:hint="eastAsia"/>
        </w:rPr>
        <w:t>改造</w:t>
      </w:r>
      <w:r>
        <w:rPr>
          <w:rFonts w:hint="eastAsia" w:hAnsi="宋体"/>
          <w:sz w:val="24"/>
        </w:rPr>
        <w:t>项目为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血浆管理中心1#与2#、3#与4#、6#与7#血浆冷库</w:t>
      </w:r>
      <w:r>
        <w:rPr>
          <w:rFonts w:hint="eastAsia" w:hAnsi="宋体"/>
          <w:sz w:val="24"/>
        </w:rPr>
        <w:t>两两合并成三个血浆冷库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5#血浆库</w:t>
      </w:r>
      <w:r>
        <w:rPr>
          <w:rFonts w:hint="eastAsia"/>
          <w:sz w:val="24"/>
        </w:rPr>
        <w:t>升级改造、一楼走廊（缓冲间）、一楼卸浆区、二楼分拣区及走廊以及</w:t>
      </w:r>
      <w:r>
        <w:rPr>
          <w:rFonts w:hint="eastAsia" w:hAnsi="宋体"/>
          <w:sz w:val="24"/>
        </w:rPr>
        <w:t>新血浆管理中心一楼操作区新建血浆库，施工范围包含</w:t>
      </w:r>
      <w:r>
        <w:rPr>
          <w:rFonts w:hint="eastAsia" w:hAnsi="宋体"/>
          <w:sz w:val="24"/>
          <w:highlight w:val="none"/>
        </w:rPr>
        <w:t>地面整平、地面防水</w:t>
      </w:r>
      <w:r>
        <w:rPr>
          <w:rFonts w:hint="eastAsia" w:hAnsi="宋体"/>
          <w:sz w:val="24"/>
        </w:rPr>
        <w:t>及地面保温、</w:t>
      </w:r>
      <w:r>
        <w:rPr>
          <w:rFonts w:hint="eastAsia" w:hAnsi="宋体"/>
          <w:sz w:val="24"/>
          <w:highlight w:val="none"/>
        </w:rPr>
        <w:t>不锈钢钢板</w:t>
      </w:r>
      <w:r>
        <w:rPr>
          <w:rFonts w:hAnsi="宋体"/>
          <w:sz w:val="24"/>
        </w:rPr>
        <w:t>、库房隔板、冷库门、</w:t>
      </w:r>
      <w:r>
        <w:rPr>
          <w:rFonts w:hint="eastAsia" w:hAnsi="宋体"/>
          <w:sz w:val="24"/>
        </w:rPr>
        <w:t>报警</w:t>
      </w:r>
      <w:r>
        <w:rPr>
          <w:rFonts w:hAnsi="宋体"/>
          <w:sz w:val="24"/>
        </w:rPr>
        <w:t>装置、</w:t>
      </w:r>
      <w:r>
        <w:rPr>
          <w:rFonts w:hint="eastAsia" w:hAnsi="宋体"/>
          <w:sz w:val="24"/>
        </w:rPr>
        <w:t>冷库</w:t>
      </w:r>
      <w:r>
        <w:rPr>
          <w:rFonts w:hAnsi="宋体"/>
          <w:sz w:val="24"/>
        </w:rPr>
        <w:t>排水、</w:t>
      </w:r>
      <w:r>
        <w:rPr>
          <w:rFonts w:hint="eastAsia" w:hAnsi="宋体"/>
          <w:sz w:val="24"/>
        </w:rPr>
        <w:t>冷库照明（含</w:t>
      </w:r>
      <w:r>
        <w:rPr>
          <w:rFonts w:hAnsi="宋体"/>
          <w:sz w:val="24"/>
        </w:rPr>
        <w:t>控制箱</w:t>
      </w:r>
      <w:r>
        <w:rPr>
          <w:rFonts w:hint="eastAsia" w:hAnsi="宋体"/>
          <w:sz w:val="24"/>
        </w:rPr>
        <w:t>）、制冷设备及控制系统（含</w:t>
      </w:r>
      <w:r>
        <w:rPr>
          <w:rFonts w:hAnsi="宋体"/>
          <w:sz w:val="24"/>
        </w:rPr>
        <w:t>控制箱</w:t>
      </w:r>
      <w:r>
        <w:rPr>
          <w:rFonts w:hint="eastAsia" w:hAnsi="宋体"/>
          <w:sz w:val="24"/>
        </w:rPr>
        <w:t>及</w:t>
      </w:r>
      <w:r>
        <w:rPr>
          <w:rFonts w:hAnsi="宋体"/>
          <w:sz w:val="24"/>
        </w:rPr>
        <w:t>配线</w:t>
      </w:r>
      <w:r>
        <w:rPr>
          <w:rFonts w:hint="eastAsia" w:hAnsi="宋体"/>
          <w:sz w:val="24"/>
        </w:rPr>
        <w:t>），</w:t>
      </w:r>
      <w:r>
        <w:rPr>
          <w:rFonts w:hAnsi="宋体"/>
          <w:sz w:val="24"/>
        </w:rPr>
        <w:t>协助</w:t>
      </w:r>
      <w:r>
        <w:rPr>
          <w:rFonts w:hint="eastAsia" w:hAnsi="宋体"/>
          <w:sz w:val="24"/>
        </w:rPr>
        <w:t>消防</w:t>
      </w:r>
      <w:r>
        <w:rPr>
          <w:rFonts w:hAnsi="宋体"/>
          <w:sz w:val="24"/>
        </w:rPr>
        <w:t>单位</w:t>
      </w:r>
      <w:r>
        <w:rPr>
          <w:rFonts w:hint="eastAsia" w:hAnsi="宋体"/>
          <w:sz w:val="24"/>
        </w:rPr>
        <w:t>安装</w:t>
      </w:r>
      <w:r>
        <w:rPr>
          <w:rFonts w:hAnsi="宋体"/>
          <w:sz w:val="24"/>
        </w:rPr>
        <w:t>应急照明及</w:t>
      </w:r>
      <w:r>
        <w:rPr>
          <w:rFonts w:hint="eastAsia" w:hAnsi="宋体"/>
          <w:sz w:val="24"/>
        </w:rPr>
        <w:t>疏散</w:t>
      </w:r>
      <w:r>
        <w:rPr>
          <w:rFonts w:hAnsi="宋体"/>
          <w:sz w:val="24"/>
        </w:rPr>
        <w:t>通道指示</w:t>
      </w:r>
      <w:r>
        <w:rPr>
          <w:rFonts w:hint="eastAsia" w:hAnsi="宋体"/>
          <w:sz w:val="24"/>
        </w:rPr>
        <w:t>装置等设备及控制系统的采购、安装调试及验证，涵盖设备安装调试</w:t>
      </w:r>
      <w:r>
        <w:rPr>
          <w:rFonts w:hint="eastAsia" w:hAnsi="宋体"/>
          <w:sz w:val="24"/>
          <w:highlight w:val="none"/>
        </w:rPr>
        <w:t>及协助验证（DQ、IQ、OQ、PQ）</w:t>
      </w:r>
      <w:r>
        <w:rPr>
          <w:rFonts w:hint="eastAsia" w:hAnsi="宋体"/>
          <w:sz w:val="24"/>
        </w:rPr>
        <w:t>；不</w:t>
      </w:r>
      <w:r>
        <w:rPr>
          <w:rFonts w:hAnsi="宋体"/>
          <w:sz w:val="24"/>
        </w:rPr>
        <w:t>含冷库防火墙</w:t>
      </w:r>
      <w:r>
        <w:rPr>
          <w:rFonts w:hint="eastAsia" w:hAnsi="宋体"/>
          <w:sz w:val="24"/>
        </w:rPr>
        <w:t>施工；不含</w:t>
      </w:r>
      <w:r>
        <w:rPr>
          <w:rFonts w:hAnsi="宋体"/>
          <w:sz w:val="24"/>
        </w:rPr>
        <w:t>消防水</w:t>
      </w:r>
      <w:r>
        <w:rPr>
          <w:rFonts w:hint="eastAsia" w:hAnsi="宋体"/>
          <w:sz w:val="24"/>
        </w:rPr>
        <w:t>电工程，</w:t>
      </w:r>
      <w:r>
        <w:rPr>
          <w:rFonts w:hAnsi="宋体"/>
          <w:sz w:val="24"/>
        </w:rPr>
        <w:t>不含</w:t>
      </w:r>
      <w:r>
        <w:rPr>
          <w:rFonts w:hint="eastAsia" w:hAnsi="宋体"/>
          <w:sz w:val="24"/>
        </w:rPr>
        <w:t>血浆管理中心二</w:t>
      </w:r>
      <w:r>
        <w:rPr>
          <w:rFonts w:hAnsi="宋体"/>
          <w:sz w:val="24"/>
        </w:rPr>
        <w:t>楼</w:t>
      </w:r>
      <w:r>
        <w:rPr>
          <w:rFonts w:hint="eastAsia" w:hAnsi="宋体"/>
          <w:sz w:val="24"/>
        </w:rPr>
        <w:t>更</w:t>
      </w:r>
      <w:r>
        <w:rPr>
          <w:rFonts w:hAnsi="宋体"/>
          <w:sz w:val="24"/>
        </w:rPr>
        <w:t>衣间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洗手</w:t>
      </w:r>
      <w:r>
        <w:rPr>
          <w:rFonts w:hint="eastAsia" w:hAnsi="宋体"/>
          <w:sz w:val="24"/>
        </w:rPr>
        <w:t>消毒</w:t>
      </w:r>
      <w:r>
        <w:rPr>
          <w:rFonts w:hAnsi="宋体"/>
          <w:sz w:val="24"/>
        </w:rPr>
        <w:t>间、洁具间厂房隔断及照明、空调</w:t>
      </w:r>
      <w:r>
        <w:rPr>
          <w:rFonts w:hint="eastAsia" w:hAnsi="宋体"/>
          <w:sz w:val="24"/>
        </w:rPr>
        <w:t>及</w:t>
      </w:r>
      <w:r>
        <w:rPr>
          <w:rFonts w:hAnsi="宋体"/>
          <w:sz w:val="24"/>
        </w:rPr>
        <w:t>地面</w:t>
      </w:r>
      <w:r>
        <w:rPr>
          <w:rFonts w:hint="eastAsia" w:hAnsi="宋体"/>
          <w:sz w:val="24"/>
        </w:rPr>
        <w:t>。</w:t>
      </w:r>
    </w:p>
    <w:p w14:paraId="484B49BA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一、新血浆管理中心新建血浆冷库。</w:t>
      </w:r>
    </w:p>
    <w:p w14:paraId="2C80F42B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1、冷库建造含冷库拆除、卸浆通道平移门转移、制冷系统、控制系统、冷库库房隔板、冷库门、冷库照明、报警装置的供货安装及调试；</w:t>
      </w:r>
    </w:p>
    <w:p w14:paraId="0C6F531B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2、制冷系统：现有1台16P、2台8P制冷机组和2台冷风机利旧使用；</w:t>
      </w:r>
    </w:p>
    <w:p w14:paraId="29B03F5C">
      <w:pPr>
        <w:spacing w:line="360" w:lineRule="auto"/>
        <w:ind w:firstLine="480" w:firstLineChars="200"/>
        <w:outlineLvl w:val="1"/>
        <w:rPr>
          <w:rFonts w:hAnsi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3、新建-25℃冷冻库的-20℃冷缓冲区不设制冷系统，拆除原有冷库-20℃缓冲走廊冷库门，利用原有冷库-20℃缓冲走廊制冷系统制冷，冷库门利旧使用；</w:t>
      </w:r>
    </w:p>
    <w:p w14:paraId="45F308E5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4、土建部分：含冷库墙基础开挖及保温；</w:t>
      </w:r>
    </w:p>
    <w:p w14:paraId="31F96526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5、配电部分：设备配电从冷库设备控制箱、配线至末端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（含控制箱进线）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；普通照明及应急照明配电从冷库照明配电箱、配线至末端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（含配电箱进线）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 w14:paraId="0D1625CF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二、血浆管理中心冷库改造。</w:t>
      </w:r>
    </w:p>
    <w:p w14:paraId="5E69F255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 冷库建造含冷库库房隔板、制冷系统、控制系统、冷库门、冷库照明、报警装置的供货安装及调试；</w:t>
      </w:r>
    </w:p>
    <w:p w14:paraId="7B8620B7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2、一楼和二楼冷库及冷缓冲系统全部按设计图重建；</w:t>
      </w:r>
    </w:p>
    <w:p w14:paraId="5244D6B5">
      <w:pPr>
        <w:spacing w:line="360" w:lineRule="auto"/>
        <w:ind w:firstLine="480" w:firstLineChars="200"/>
        <w:outlineLvl w:val="1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 二楼操作区及缓冲间库体需拆除重建，按设计图更换制冷系统；</w:t>
      </w:r>
    </w:p>
    <w:p w14:paraId="0C44C9ED">
      <w:pPr>
        <w:pStyle w:val="49"/>
        <w:spacing w:before="156" w:beforeLines="50" w:after="156" w:afterLines="50"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4、一楼和二楼不高于8℃冷缓冲区采用-5℃冷媒作为冷源，需配备专用冷风机、温控系统及阀组等，冷风安装在库房内，采用两面出风冷风机组，冷媒管道及阀门需采用橡塑保温处理。</w:t>
      </w:r>
    </w:p>
    <w:p w14:paraId="626D8425">
      <w:pPr>
        <w:pStyle w:val="49"/>
        <w:spacing w:before="156" w:beforeLines="50" w:after="156" w:afterLines="50" w:line="360" w:lineRule="auto"/>
        <w:ind w:firstLine="480"/>
        <w:rPr>
          <w:rFonts w:hAnsi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 配电部分：设备配电从冷库设备控制箱、配线至末端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（含控制箱进线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）；普通照明及应急照明配电从冷库照明配电箱、配线至末端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（含配电箱进线）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 w14:paraId="62A35DC3">
      <w:pPr>
        <w:pStyle w:val="49"/>
        <w:spacing w:before="156" w:beforeLines="50" w:after="156" w:afterLines="50"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6、土建部分：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含设备基础供货安装，含三楼冷凝机组排热风的供货制作，不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含冷库拆除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（乙方需现场指导）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，不含卸浆升降平台开挖及基础施工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（乙方需现场指导），不含三楼冷库机房进风口和排风口外墙开洞的施工，不含</w:t>
      </w:r>
      <w:r>
        <w:rPr>
          <w:rFonts w:hint="eastAsia" w:ascii="宋体" w:hAnsi="宋体"/>
          <w:sz w:val="24"/>
          <w:highlight w:val="none"/>
        </w:rPr>
        <w:t>三楼冷库制冷机房的隔墙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施工。</w:t>
      </w:r>
    </w:p>
    <w:p w14:paraId="6EFA1912">
      <w:pPr>
        <w:pStyle w:val="49"/>
        <w:numPr>
          <w:ilvl w:val="0"/>
          <w:numId w:val="5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51D731E5">
      <w:pPr>
        <w:pStyle w:val="49"/>
        <w:numPr>
          <w:ilvl w:val="0"/>
          <w:numId w:val="5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06EE6FDA">
      <w:pPr>
        <w:pStyle w:val="49"/>
        <w:numPr>
          <w:ilvl w:val="0"/>
          <w:numId w:val="5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4BE27545">
      <w:pPr>
        <w:pStyle w:val="49"/>
        <w:numPr>
          <w:ilvl w:val="0"/>
          <w:numId w:val="5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58FCD455">
      <w:pPr>
        <w:pStyle w:val="49"/>
        <w:numPr>
          <w:ilvl w:val="0"/>
          <w:numId w:val="5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4FEA6CFB">
      <w:pPr>
        <w:numPr>
          <w:ilvl w:val="1"/>
          <w:numId w:val="5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6" w:name="_Toc101533873"/>
      <w:r>
        <w:rPr>
          <w:rFonts w:hint="eastAsia" w:hAnsi="宋体"/>
          <w:b/>
          <w:bCs/>
          <w:sz w:val="24"/>
        </w:rPr>
        <w:t>冷库采购</w:t>
      </w:r>
      <w:r>
        <w:rPr>
          <w:rFonts w:hAnsi="宋体"/>
          <w:b/>
          <w:bCs/>
          <w:sz w:val="24"/>
        </w:rPr>
        <w:t>范围</w:t>
      </w:r>
      <w:r>
        <w:rPr>
          <w:rFonts w:hint="eastAsia" w:hAnsi="宋体"/>
          <w:b/>
          <w:bCs/>
          <w:sz w:val="24"/>
        </w:rPr>
        <w:t>的面积、高度、库板及制冷</w:t>
      </w:r>
      <w:r>
        <w:rPr>
          <w:rFonts w:hAnsi="宋体"/>
          <w:b/>
          <w:bCs/>
          <w:sz w:val="24"/>
        </w:rPr>
        <w:t>设备</w:t>
      </w:r>
      <w:r>
        <w:rPr>
          <w:rFonts w:hint="eastAsia" w:hAnsi="宋体"/>
          <w:b/>
          <w:bCs/>
          <w:sz w:val="24"/>
        </w:rPr>
        <w:t>要求</w:t>
      </w:r>
      <w:bookmarkEnd w:id="6"/>
    </w:p>
    <w:tbl>
      <w:tblPr>
        <w:tblStyle w:val="3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36"/>
        <w:gridCol w:w="845"/>
        <w:gridCol w:w="862"/>
        <w:gridCol w:w="847"/>
        <w:gridCol w:w="809"/>
        <w:gridCol w:w="1276"/>
        <w:gridCol w:w="673"/>
        <w:gridCol w:w="1553"/>
        <w:gridCol w:w="1736"/>
      </w:tblGrid>
      <w:tr w14:paraId="5A1E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159040A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序号</w:t>
            </w:r>
          </w:p>
        </w:tc>
        <w:tc>
          <w:tcPr>
            <w:tcW w:w="371" w:type="pct"/>
          </w:tcPr>
          <w:p w14:paraId="6573061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供货</w:t>
            </w:r>
          </w:p>
          <w:p w14:paraId="3C17364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范围</w:t>
            </w:r>
          </w:p>
        </w:tc>
        <w:tc>
          <w:tcPr>
            <w:tcW w:w="426" w:type="pct"/>
            <w:vAlign w:val="center"/>
          </w:tcPr>
          <w:p w14:paraId="32F5907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库房名称</w:t>
            </w:r>
          </w:p>
        </w:tc>
        <w:tc>
          <w:tcPr>
            <w:tcW w:w="434" w:type="pct"/>
            <w:vAlign w:val="center"/>
          </w:tcPr>
          <w:p w14:paraId="2E6D8112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温度</w:t>
            </w:r>
          </w:p>
          <w:p w14:paraId="62DEEFB1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（℃）</w:t>
            </w:r>
          </w:p>
        </w:tc>
        <w:tc>
          <w:tcPr>
            <w:tcW w:w="427" w:type="pct"/>
            <w:vAlign w:val="center"/>
          </w:tcPr>
          <w:p w14:paraId="72C7530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面积</w:t>
            </w:r>
          </w:p>
          <w:p w14:paraId="79C5158D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㎡）</w:t>
            </w:r>
          </w:p>
        </w:tc>
        <w:tc>
          <w:tcPr>
            <w:tcW w:w="408" w:type="pct"/>
            <w:vAlign w:val="center"/>
          </w:tcPr>
          <w:p w14:paraId="0D760F67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高度（</w:t>
            </w:r>
            <w:r>
              <w:rPr>
                <w:rFonts w:hint="eastAsia" w:ascii="宋体" w:hAnsi="宋体"/>
                <w:sz w:val="18"/>
                <w:szCs w:val="18"/>
              </w:rPr>
              <w:t>m）</w:t>
            </w:r>
          </w:p>
        </w:tc>
        <w:tc>
          <w:tcPr>
            <w:tcW w:w="643" w:type="pct"/>
            <w:vAlign w:val="center"/>
          </w:tcPr>
          <w:p w14:paraId="09B59E84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库板要求</w:t>
            </w:r>
          </w:p>
        </w:tc>
        <w:tc>
          <w:tcPr>
            <w:tcW w:w="339" w:type="pct"/>
            <w:vAlign w:val="center"/>
          </w:tcPr>
          <w:p w14:paraId="2820623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库板厚度</w:t>
            </w:r>
            <w:r>
              <w:rPr>
                <w:rFonts w:hint="eastAsia" w:ascii="宋体" w:hAnsi="宋体"/>
                <w:sz w:val="18"/>
                <w:szCs w:val="18"/>
              </w:rPr>
              <w:t>㎜</w:t>
            </w:r>
          </w:p>
        </w:tc>
        <w:tc>
          <w:tcPr>
            <w:tcW w:w="783" w:type="pct"/>
            <w:vAlign w:val="center"/>
          </w:tcPr>
          <w:p w14:paraId="43E5F7B8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冷库门</w:t>
            </w:r>
          </w:p>
        </w:tc>
        <w:tc>
          <w:tcPr>
            <w:tcW w:w="875" w:type="pct"/>
          </w:tcPr>
          <w:p w14:paraId="7B00D05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14:paraId="3CA82410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制冷</w:t>
            </w:r>
            <w:r>
              <w:rPr>
                <w:rFonts w:ascii="宋体" w:hAnsi="宋体" w:cs="Arial"/>
                <w:sz w:val="18"/>
                <w:szCs w:val="18"/>
              </w:rPr>
              <w:t>设备</w:t>
            </w:r>
          </w:p>
        </w:tc>
      </w:tr>
      <w:tr w14:paraId="565F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289" w:type="pct"/>
            <w:vAlign w:val="center"/>
          </w:tcPr>
          <w:p w14:paraId="7A09088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71" w:type="pct"/>
            <w:vMerge w:val="restart"/>
          </w:tcPr>
          <w:p w14:paraId="5499BB4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AADB2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2CE38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102433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D0BFA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EB81F5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C068F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A65E4B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C281B6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EDF412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4EE94F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血  浆</w:t>
            </w:r>
          </w:p>
          <w:p w14:paraId="02B6C8C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 w14:paraId="7BD75DA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  <w:p w14:paraId="0D7C86D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</w:p>
          <w:p w14:paraId="6E41549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</w:t>
            </w:r>
          </w:p>
        </w:tc>
        <w:tc>
          <w:tcPr>
            <w:tcW w:w="426" w:type="pct"/>
            <w:vAlign w:val="center"/>
          </w:tcPr>
          <w:p w14:paraId="10CD413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2#</w:t>
            </w:r>
          </w:p>
          <w:p w14:paraId="147A43A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合并冷库</w:t>
            </w:r>
          </w:p>
        </w:tc>
        <w:tc>
          <w:tcPr>
            <w:tcW w:w="434" w:type="pct"/>
            <w:vAlign w:val="center"/>
          </w:tcPr>
          <w:p w14:paraId="018AAAA0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宋体" w:hAnsi="宋体" w:cs="Arial"/>
                <w:sz w:val="18"/>
                <w:szCs w:val="18"/>
              </w:rPr>
              <w:t>-35</w:t>
            </w:r>
          </w:p>
        </w:tc>
        <w:tc>
          <w:tcPr>
            <w:tcW w:w="427" w:type="pct"/>
            <w:vAlign w:val="center"/>
          </w:tcPr>
          <w:p w14:paraId="5342D11D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144</w:t>
            </w:r>
          </w:p>
        </w:tc>
        <w:tc>
          <w:tcPr>
            <w:tcW w:w="408" w:type="pct"/>
            <w:vAlign w:val="center"/>
          </w:tcPr>
          <w:p w14:paraId="314B7463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43" w:type="pct"/>
            <w:vAlign w:val="center"/>
          </w:tcPr>
          <w:p w14:paraId="361B1AE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</w:rPr>
              <w:t>（与走廊和缓冲连接面为0.6mm不锈钢）</w:t>
            </w:r>
          </w:p>
          <w:p w14:paraId="2DF7C9B3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7B4C481E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83" w:type="pct"/>
            <w:vAlign w:val="center"/>
          </w:tcPr>
          <w:p w14:paraId="15935D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00*</w:t>
            </w: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t>00*150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43B714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跟随库</w:t>
            </w:r>
          </w:p>
          <w:p w14:paraId="3E275D3D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冷库门</w:t>
            </w:r>
          </w:p>
        </w:tc>
        <w:tc>
          <w:tcPr>
            <w:tcW w:w="875" w:type="pct"/>
          </w:tcPr>
          <w:p w14:paraId="5AF6CA1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两库合并：1、风冷机组：4台 轮换运行（3用1备）</w:t>
            </w:r>
          </w:p>
          <w:p w14:paraId="4FB681F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2、制冷机组4组 轮换运行（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</w:tc>
      </w:tr>
      <w:tr w14:paraId="7A06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289" w:type="pct"/>
            <w:vAlign w:val="center"/>
          </w:tcPr>
          <w:p w14:paraId="6B5D1228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71" w:type="pct"/>
            <w:vMerge w:val="continue"/>
          </w:tcPr>
          <w:p w14:paraId="3808B5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55C7817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3#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合并冷库</w:t>
            </w:r>
          </w:p>
        </w:tc>
        <w:tc>
          <w:tcPr>
            <w:tcW w:w="434" w:type="pct"/>
            <w:vAlign w:val="center"/>
          </w:tcPr>
          <w:p w14:paraId="67938A58">
            <w:pPr>
              <w:spacing w:line="36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宋体" w:hAnsi="宋体" w:cs="Arial"/>
                <w:sz w:val="18"/>
                <w:szCs w:val="18"/>
              </w:rPr>
              <w:t>-35</w:t>
            </w:r>
          </w:p>
        </w:tc>
        <w:tc>
          <w:tcPr>
            <w:tcW w:w="427" w:type="pct"/>
            <w:vAlign w:val="center"/>
          </w:tcPr>
          <w:p w14:paraId="109608BD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144</w:t>
            </w:r>
          </w:p>
        </w:tc>
        <w:tc>
          <w:tcPr>
            <w:tcW w:w="408" w:type="pct"/>
            <w:vAlign w:val="center"/>
          </w:tcPr>
          <w:p w14:paraId="56E12EC0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43" w:type="pct"/>
            <w:vAlign w:val="center"/>
          </w:tcPr>
          <w:p w14:paraId="5BF875F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</w:rPr>
              <w:t>（与走廊和缓冲连接面为0.6mm不锈钢）</w:t>
            </w:r>
          </w:p>
        </w:tc>
        <w:tc>
          <w:tcPr>
            <w:tcW w:w="339" w:type="pct"/>
            <w:vAlign w:val="center"/>
          </w:tcPr>
          <w:p w14:paraId="72D9BDE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83" w:type="pct"/>
            <w:vAlign w:val="center"/>
          </w:tcPr>
          <w:p w14:paraId="2725587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900*1900</w:t>
            </w:r>
            <w:r>
              <w:rPr>
                <w:rFonts w:ascii="宋体" w:hAnsi="宋体"/>
                <w:sz w:val="18"/>
                <w:szCs w:val="18"/>
              </w:rPr>
              <w:t>*150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7DAECF1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跟随库</w:t>
            </w:r>
          </w:p>
          <w:p w14:paraId="3D0FC0E3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冷库门</w:t>
            </w:r>
          </w:p>
        </w:tc>
        <w:tc>
          <w:tcPr>
            <w:tcW w:w="875" w:type="pct"/>
          </w:tcPr>
          <w:p w14:paraId="4C1CB11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1、风冷机组：4台 轮换运行（3用1备）</w:t>
            </w:r>
          </w:p>
          <w:p w14:paraId="6FFCB3F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2、制冷机组4组 轮换运行（3用1备）</w:t>
            </w:r>
          </w:p>
        </w:tc>
      </w:tr>
      <w:tr w14:paraId="6E54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7310E0E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71" w:type="pct"/>
            <w:vMerge w:val="continue"/>
          </w:tcPr>
          <w:p w14:paraId="45F1657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8F2A75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冷库</w:t>
            </w:r>
          </w:p>
        </w:tc>
        <w:tc>
          <w:tcPr>
            <w:tcW w:w="434" w:type="pct"/>
            <w:vAlign w:val="center"/>
          </w:tcPr>
          <w:p w14:paraId="23E13A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宋体" w:hAnsi="宋体" w:cs="Arial"/>
                <w:sz w:val="18"/>
                <w:szCs w:val="18"/>
              </w:rPr>
              <w:t>-35</w:t>
            </w:r>
          </w:p>
        </w:tc>
        <w:tc>
          <w:tcPr>
            <w:tcW w:w="427" w:type="pct"/>
            <w:vAlign w:val="center"/>
          </w:tcPr>
          <w:p w14:paraId="32554EEE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65.5</w:t>
            </w:r>
          </w:p>
        </w:tc>
        <w:tc>
          <w:tcPr>
            <w:tcW w:w="408" w:type="pct"/>
            <w:vAlign w:val="center"/>
          </w:tcPr>
          <w:p w14:paraId="253BAC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2.6</w:t>
            </w:r>
          </w:p>
        </w:tc>
        <w:tc>
          <w:tcPr>
            <w:tcW w:w="643" w:type="pct"/>
            <w:vAlign w:val="center"/>
          </w:tcPr>
          <w:p w14:paraId="49F24EC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</w:rPr>
              <w:t>（与走廊和缓冲连接面为0.6mm不锈钢）</w:t>
            </w:r>
          </w:p>
        </w:tc>
        <w:tc>
          <w:tcPr>
            <w:tcW w:w="339" w:type="pct"/>
            <w:vAlign w:val="center"/>
          </w:tcPr>
          <w:p w14:paraId="5B5A768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83" w:type="pct"/>
            <w:vAlign w:val="center"/>
          </w:tcPr>
          <w:p w14:paraId="42B9523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00*1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017C6F0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彩钢板冷库门</w:t>
            </w:r>
          </w:p>
        </w:tc>
        <w:tc>
          <w:tcPr>
            <w:tcW w:w="875" w:type="pct"/>
          </w:tcPr>
          <w:p w14:paraId="6CDF0A8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1、风冷机组：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台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  <w:p w14:paraId="1F5E370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2、制冷机组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组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</w:tc>
      </w:tr>
      <w:tr w14:paraId="60E6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289" w:type="pct"/>
            <w:vAlign w:val="center"/>
          </w:tcPr>
          <w:p w14:paraId="404979C8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71" w:type="pct"/>
            <w:vMerge w:val="continue"/>
          </w:tcPr>
          <w:p w14:paraId="3A89F02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21F237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  <w:p w14:paraId="2CF9C4B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合并冷库</w:t>
            </w:r>
          </w:p>
        </w:tc>
        <w:tc>
          <w:tcPr>
            <w:tcW w:w="434" w:type="pct"/>
            <w:vAlign w:val="center"/>
          </w:tcPr>
          <w:p w14:paraId="116383E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宋体" w:hAnsi="宋体" w:cs="Arial"/>
                <w:sz w:val="18"/>
                <w:szCs w:val="18"/>
              </w:rPr>
              <w:t>-35</w:t>
            </w:r>
          </w:p>
        </w:tc>
        <w:tc>
          <w:tcPr>
            <w:tcW w:w="427" w:type="pct"/>
            <w:vAlign w:val="center"/>
          </w:tcPr>
          <w:p w14:paraId="6E9DBA0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130</w:t>
            </w:r>
          </w:p>
        </w:tc>
        <w:tc>
          <w:tcPr>
            <w:tcW w:w="408" w:type="pct"/>
            <w:vAlign w:val="center"/>
          </w:tcPr>
          <w:p w14:paraId="7D36C6A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643" w:type="pct"/>
            <w:vAlign w:val="center"/>
          </w:tcPr>
          <w:p w14:paraId="43EB88A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</w:rPr>
              <w:t>（与走廊和缓冲连接面为0.6mm不锈钢）</w:t>
            </w:r>
          </w:p>
        </w:tc>
        <w:tc>
          <w:tcPr>
            <w:tcW w:w="339" w:type="pct"/>
            <w:vAlign w:val="center"/>
          </w:tcPr>
          <w:p w14:paraId="503C5F2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83" w:type="pct"/>
            <w:vAlign w:val="center"/>
          </w:tcPr>
          <w:p w14:paraId="65C5059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t>00*</w:t>
            </w: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t>00*150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1C0A562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彩钢板冷库门</w:t>
            </w:r>
          </w:p>
        </w:tc>
        <w:tc>
          <w:tcPr>
            <w:tcW w:w="875" w:type="pct"/>
            <w:vMerge w:val="restart"/>
          </w:tcPr>
          <w:p w14:paraId="1F008F4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1、风冷机组：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台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  <w:p w14:paraId="3041030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2、制冷机组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组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</w:tc>
      </w:tr>
      <w:tr w14:paraId="72BA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61D7404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71" w:type="pct"/>
            <w:vMerge w:val="continue"/>
          </w:tcPr>
          <w:p w14:paraId="61D7D96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</w:tcPr>
          <w:p w14:paraId="2982AC4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3660EC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一楼走廊</w:t>
            </w:r>
          </w:p>
        </w:tc>
        <w:tc>
          <w:tcPr>
            <w:tcW w:w="434" w:type="pct"/>
            <w:vAlign w:val="center"/>
          </w:tcPr>
          <w:p w14:paraId="7446FE2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2C165120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72</w:t>
            </w:r>
          </w:p>
        </w:tc>
        <w:tc>
          <w:tcPr>
            <w:tcW w:w="408" w:type="pct"/>
            <w:vAlign w:val="center"/>
          </w:tcPr>
          <w:p w14:paraId="47F5194C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643" w:type="pct"/>
            <w:vAlign w:val="center"/>
          </w:tcPr>
          <w:p w14:paraId="1F0849E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库内0.6mm不锈钢、库</w:t>
            </w:r>
            <w:r>
              <w:rPr>
                <w:rFonts w:ascii="宋体" w:hAnsi="宋体"/>
                <w:sz w:val="18"/>
                <w:szCs w:val="18"/>
              </w:rPr>
              <w:t>外彩</w:t>
            </w:r>
            <w:r>
              <w:rPr>
                <w:rFonts w:hint="eastAsia" w:ascii="宋体" w:hAnsi="宋体"/>
                <w:sz w:val="18"/>
                <w:szCs w:val="18"/>
              </w:rPr>
              <w:t>0.5彩</w:t>
            </w:r>
            <w:r>
              <w:rPr>
                <w:rFonts w:ascii="宋体" w:hAnsi="宋体"/>
                <w:sz w:val="18"/>
                <w:szCs w:val="18"/>
              </w:rPr>
              <w:t>钢</w:t>
            </w:r>
          </w:p>
          <w:p w14:paraId="78F9B161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10F826D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783" w:type="pct"/>
            <w:vAlign w:val="center"/>
          </w:tcPr>
          <w:p w14:paraId="60E5B4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00*1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646D7878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跟随库冷库门</w:t>
            </w:r>
          </w:p>
        </w:tc>
        <w:tc>
          <w:tcPr>
            <w:tcW w:w="875" w:type="pct"/>
            <w:vMerge w:val="restart"/>
            <w:vAlign w:val="center"/>
          </w:tcPr>
          <w:p w14:paraId="0F50567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该区域内的地面及墙面铺设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圆弧铝，不锈钢颜色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14:paraId="6B36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60C74FA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71" w:type="pct"/>
            <w:vMerge w:val="continue"/>
          </w:tcPr>
          <w:p w14:paraId="419B19E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416B38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一楼卸浆区</w:t>
            </w:r>
          </w:p>
        </w:tc>
        <w:tc>
          <w:tcPr>
            <w:tcW w:w="434" w:type="pct"/>
            <w:vAlign w:val="center"/>
          </w:tcPr>
          <w:p w14:paraId="3D9C51C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27D4CB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21.8</w:t>
            </w:r>
          </w:p>
        </w:tc>
        <w:tc>
          <w:tcPr>
            <w:tcW w:w="408" w:type="pct"/>
            <w:vAlign w:val="center"/>
          </w:tcPr>
          <w:p w14:paraId="23E9F39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3.0</w:t>
            </w:r>
          </w:p>
        </w:tc>
        <w:tc>
          <w:tcPr>
            <w:tcW w:w="643" w:type="pct"/>
            <w:vAlign w:val="center"/>
          </w:tcPr>
          <w:p w14:paraId="4311611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库内0.6mm不锈钢、库</w:t>
            </w:r>
            <w:r>
              <w:rPr>
                <w:rFonts w:ascii="宋体" w:hAnsi="宋体"/>
                <w:sz w:val="18"/>
                <w:szCs w:val="18"/>
              </w:rPr>
              <w:t>外彩</w:t>
            </w:r>
            <w:r>
              <w:rPr>
                <w:rFonts w:hint="eastAsia" w:ascii="宋体" w:hAnsi="宋体"/>
                <w:sz w:val="18"/>
                <w:szCs w:val="18"/>
              </w:rPr>
              <w:t>0.5彩</w:t>
            </w:r>
            <w:r>
              <w:rPr>
                <w:rFonts w:ascii="宋体" w:hAnsi="宋体"/>
                <w:sz w:val="18"/>
                <w:szCs w:val="18"/>
              </w:rPr>
              <w:t>钢</w:t>
            </w:r>
          </w:p>
          <w:p w14:paraId="6CCF6D2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68275B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83" w:type="pct"/>
            <w:vAlign w:val="center"/>
          </w:tcPr>
          <w:p w14:paraId="61D2DE7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07DBB32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2、材质：跟随库冷库门</w:t>
            </w:r>
          </w:p>
        </w:tc>
        <w:tc>
          <w:tcPr>
            <w:tcW w:w="875" w:type="pct"/>
            <w:vMerge w:val="continue"/>
            <w:vAlign w:val="center"/>
          </w:tcPr>
          <w:p w14:paraId="195E420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41C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0F61975E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71" w:type="pct"/>
            <w:vMerge w:val="continue"/>
          </w:tcPr>
          <w:p w14:paraId="45253F0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6EC4CC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二楼分拣区及走廊</w:t>
            </w:r>
          </w:p>
        </w:tc>
        <w:tc>
          <w:tcPr>
            <w:tcW w:w="434" w:type="pct"/>
            <w:vAlign w:val="center"/>
          </w:tcPr>
          <w:p w14:paraId="65EEE20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4992ED8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117.4</w:t>
            </w:r>
          </w:p>
        </w:tc>
        <w:tc>
          <w:tcPr>
            <w:tcW w:w="408" w:type="pct"/>
            <w:vAlign w:val="center"/>
          </w:tcPr>
          <w:p w14:paraId="203132B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643" w:type="pct"/>
            <w:vAlign w:val="center"/>
          </w:tcPr>
          <w:p w14:paraId="78ED7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  <w:p w14:paraId="6D374B2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79BFE5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83" w:type="pct"/>
            <w:vAlign w:val="center"/>
          </w:tcPr>
          <w:p w14:paraId="70C5F25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642EE5C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2、材质：彩钢板冷库门</w:t>
            </w:r>
          </w:p>
        </w:tc>
        <w:tc>
          <w:tcPr>
            <w:tcW w:w="875" w:type="pct"/>
            <w:vMerge w:val="continue"/>
          </w:tcPr>
          <w:p w14:paraId="1FA68BC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3EB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7861B63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9</w:t>
            </w:r>
          </w:p>
        </w:tc>
        <w:tc>
          <w:tcPr>
            <w:tcW w:w="371" w:type="pct"/>
            <w:vMerge w:val="restart"/>
          </w:tcPr>
          <w:p w14:paraId="157024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B7A401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新血浆库管理中心</w:t>
            </w:r>
          </w:p>
        </w:tc>
        <w:tc>
          <w:tcPr>
            <w:tcW w:w="426" w:type="pct"/>
            <w:vAlign w:val="center"/>
          </w:tcPr>
          <w:p w14:paraId="20A7A82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15#冷库</w:t>
            </w:r>
          </w:p>
        </w:tc>
        <w:tc>
          <w:tcPr>
            <w:tcW w:w="434" w:type="pct"/>
            <w:vAlign w:val="center"/>
          </w:tcPr>
          <w:p w14:paraId="38C9366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20～-35</w:t>
            </w:r>
          </w:p>
        </w:tc>
        <w:tc>
          <w:tcPr>
            <w:tcW w:w="427" w:type="pct"/>
            <w:vAlign w:val="center"/>
          </w:tcPr>
          <w:p w14:paraId="62DA120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408" w:type="pct"/>
            <w:vAlign w:val="center"/>
          </w:tcPr>
          <w:p w14:paraId="4D5C2B1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2.6</w:t>
            </w:r>
          </w:p>
        </w:tc>
        <w:tc>
          <w:tcPr>
            <w:tcW w:w="643" w:type="pct"/>
            <w:vAlign w:val="center"/>
          </w:tcPr>
          <w:p w14:paraId="4F52801A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可见面为0.6不锈钢 不可见面为0.5彩钢，地面不锈钢花纹板5mm</w:t>
            </w:r>
          </w:p>
        </w:tc>
        <w:tc>
          <w:tcPr>
            <w:tcW w:w="339" w:type="pct"/>
            <w:vAlign w:val="center"/>
          </w:tcPr>
          <w:p w14:paraId="3ABA1F2B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150</w:t>
            </w:r>
          </w:p>
        </w:tc>
        <w:tc>
          <w:tcPr>
            <w:tcW w:w="783" w:type="pct"/>
            <w:vAlign w:val="center"/>
          </w:tcPr>
          <w:p w14:paraId="16B05D3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00*</w:t>
            </w: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t>00*150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70006947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2、材质：跟随库冷库门</w:t>
            </w:r>
          </w:p>
        </w:tc>
        <w:tc>
          <w:tcPr>
            <w:tcW w:w="875" w:type="pct"/>
          </w:tcPr>
          <w:p w14:paraId="4E59871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1、风冷机组：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台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  <w:p w14:paraId="3338AFA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2、制冷机组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组 轮换运行（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用1备）</w:t>
            </w:r>
          </w:p>
        </w:tc>
      </w:tr>
      <w:tr w14:paraId="04B0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3AA13D71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371" w:type="pct"/>
            <w:vMerge w:val="continue"/>
          </w:tcPr>
          <w:p w14:paraId="288BEFB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756962F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低温缓冲区</w:t>
            </w:r>
          </w:p>
        </w:tc>
        <w:tc>
          <w:tcPr>
            <w:tcW w:w="434" w:type="pct"/>
            <w:vAlign w:val="center"/>
          </w:tcPr>
          <w:p w14:paraId="2796238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20～-35</w:t>
            </w:r>
          </w:p>
        </w:tc>
        <w:tc>
          <w:tcPr>
            <w:tcW w:w="427" w:type="pct"/>
            <w:vAlign w:val="center"/>
          </w:tcPr>
          <w:p w14:paraId="41D69FD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08" w:type="pct"/>
            <w:vAlign w:val="center"/>
          </w:tcPr>
          <w:p w14:paraId="164CC2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643" w:type="pct"/>
            <w:vAlign w:val="center"/>
          </w:tcPr>
          <w:p w14:paraId="0DAA93A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可见面为0.6不锈钢 不可见面为0.5彩钢，</w:t>
            </w:r>
          </w:p>
          <w:p w14:paraId="7189982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02D3D4D9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50</w:t>
            </w:r>
          </w:p>
        </w:tc>
        <w:tc>
          <w:tcPr>
            <w:tcW w:w="783" w:type="pct"/>
            <w:vAlign w:val="center"/>
          </w:tcPr>
          <w:p w14:paraId="4F91425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00*</w:t>
            </w: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t>00*150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68A09BF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2、材质：跟随库冷库门</w:t>
            </w:r>
          </w:p>
        </w:tc>
        <w:tc>
          <w:tcPr>
            <w:tcW w:w="875" w:type="pct"/>
          </w:tcPr>
          <w:p w14:paraId="28984D0F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利用原有-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冷缓冲走廊制冷机组制冷</w:t>
            </w:r>
          </w:p>
        </w:tc>
      </w:tr>
      <w:tr w14:paraId="1A47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 w14:paraId="3B8622F3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11</w:t>
            </w:r>
          </w:p>
        </w:tc>
        <w:tc>
          <w:tcPr>
            <w:tcW w:w="371" w:type="pct"/>
            <w:vMerge w:val="continue"/>
          </w:tcPr>
          <w:p w14:paraId="02BA1B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9CAEB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冷缓冲区</w:t>
            </w:r>
          </w:p>
        </w:tc>
        <w:tc>
          <w:tcPr>
            <w:tcW w:w="434" w:type="pct"/>
            <w:vAlign w:val="center"/>
          </w:tcPr>
          <w:p w14:paraId="0269E81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≤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16C0F60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根据图纸</w:t>
            </w:r>
          </w:p>
        </w:tc>
        <w:tc>
          <w:tcPr>
            <w:tcW w:w="408" w:type="pct"/>
            <w:vAlign w:val="center"/>
          </w:tcPr>
          <w:p w14:paraId="6355D90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.6</w:t>
            </w:r>
          </w:p>
        </w:tc>
        <w:tc>
          <w:tcPr>
            <w:tcW w:w="643" w:type="pct"/>
            <w:vAlign w:val="center"/>
          </w:tcPr>
          <w:p w14:paraId="20EF2EA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库内、库</w:t>
            </w:r>
            <w:r>
              <w:rPr>
                <w:rFonts w:ascii="宋体" w:hAnsi="宋体"/>
                <w:sz w:val="18"/>
                <w:szCs w:val="18"/>
              </w:rPr>
              <w:t>外彩钢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钢板厚度</w:t>
            </w:r>
            <w:r>
              <w:rPr>
                <w:rFonts w:hint="eastAsia"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  <w:p w14:paraId="7E3899C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地面不锈钢花纹板5mm</w:t>
            </w:r>
          </w:p>
        </w:tc>
        <w:tc>
          <w:tcPr>
            <w:tcW w:w="339" w:type="pct"/>
            <w:vAlign w:val="center"/>
          </w:tcPr>
          <w:p w14:paraId="43D3EF12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783" w:type="pct"/>
            <w:vAlign w:val="center"/>
          </w:tcPr>
          <w:p w14:paraId="321E236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1、尺寸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00*1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（厚）</w:t>
            </w:r>
          </w:p>
          <w:p w14:paraId="42B39D4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2、材质：彩钢板冷库门</w:t>
            </w:r>
          </w:p>
        </w:tc>
        <w:tc>
          <w:tcPr>
            <w:tcW w:w="875" w:type="pct"/>
          </w:tcPr>
          <w:p w14:paraId="53415D18">
            <w:pPr>
              <w:spacing w:line="360" w:lineRule="auto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1、风冷机组：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台 轮换运行</w:t>
            </w:r>
          </w:p>
          <w:p w14:paraId="0D320D47">
            <w:pPr>
              <w:spacing w:line="360" w:lineRule="auto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2、制冷机组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 轮换运行</w:t>
            </w:r>
          </w:p>
        </w:tc>
      </w:tr>
    </w:tbl>
    <w:p w14:paraId="2E245344">
      <w:pPr>
        <w:numPr>
          <w:ilvl w:val="1"/>
          <w:numId w:val="5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7" w:name="_Toc101533874"/>
      <w:r>
        <w:rPr>
          <w:rFonts w:hint="eastAsia" w:hAnsi="宋体"/>
          <w:b/>
          <w:bCs/>
          <w:sz w:val="24"/>
        </w:rPr>
        <w:t>技术要求及范围</w:t>
      </w:r>
      <w:bookmarkEnd w:id="7"/>
    </w:p>
    <w:p w14:paraId="06B2ACCD">
      <w:pPr>
        <w:spacing w:before="156" w:beforeLines="50" w:after="156" w:afterLines="50"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5.2.1.项目内容</w:t>
      </w:r>
      <w:r>
        <w:rPr>
          <w:rFonts w:hint="eastAsia" w:ascii="宋体" w:hAnsi="宋体"/>
          <w:sz w:val="24"/>
        </w:rPr>
        <w:t>：冷库制冷设备及库板的安装，包括冷库门、冷风机、</w:t>
      </w:r>
      <w:r>
        <w:rPr>
          <w:rFonts w:hint="eastAsia" w:ascii="宋体" w:hAnsi="宋体"/>
          <w:sz w:val="24"/>
          <w:highlight w:val="none"/>
        </w:rPr>
        <w:t>冷凝机组、</w:t>
      </w:r>
      <w:r>
        <w:rPr>
          <w:rFonts w:hint="eastAsia" w:ascii="宋体" w:hAnsi="宋体"/>
          <w:sz w:val="24"/>
        </w:rPr>
        <w:t>风幕机、膨胀阀、电磁阀、冷凝水排水，配电柜、控制柜等的采购及安装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C8CAD82">
      <w:pPr>
        <w:spacing w:before="156" w:beforeLines="50" w:after="156" w:afterLines="50"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5.2.2.技术要求：制冷设备的安装应按用户需求配置，制冷机组配置应有20%左右的制冷富余量；冷库内各点温度应当均一性，最高点与最低点温差不超过2℃；冷库蒸发器（室内冷风机）采用热氟利昂化霜方式，化霜时库温回升不超过-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℃，所有蒸发器（冷风机）外壳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采用全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304不锈钢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材质，厚度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7E6DC1F2">
      <w:pPr>
        <w:spacing w:before="156" w:beforeLines="50" w:after="156" w:afterLines="50"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5.2.3对血浆管理中心一、二楼走廊及内部区域的地面及墙面铺装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弧铝(不锈钢色)，要求铺装后的地面及墙面需平整无拱起，钢板拼接处的缝隙用胶密封以防止液体渗漏。</w:t>
      </w:r>
    </w:p>
    <w:p w14:paraId="0AB3BF34">
      <w:pPr>
        <w:spacing w:before="156" w:beforeLines="50" w:after="156" w:afterLines="50"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5.2.4新血浆管理中心一楼操作区、卸浆区槅门改</w:t>
      </w:r>
      <w:bookmarkStart w:id="27" w:name="_GoBack"/>
      <w:bookmarkEnd w:id="27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造：将操作区改造为血浆库，冷库面积约110㎡。冷库内需配置三台制冷机组（两用一备），三台制冷机组化霜应实现互锁，需确保化霜时冷库内温度平稳，运行温度为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-25℃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～-35℃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，温度可调，降温速率从常温降至-25℃以下不大于5小时，制冷控温方式为24小时制冷。</w:t>
      </w:r>
    </w:p>
    <w:p w14:paraId="2E086BFE">
      <w:pPr>
        <w:numPr>
          <w:ilvl w:val="0"/>
          <w:numId w:val="4"/>
        </w:numPr>
        <w:spacing w:line="360" w:lineRule="auto"/>
        <w:outlineLvl w:val="0"/>
        <w:rPr>
          <w:rFonts w:ascii="宋体" w:hAnsi="宋体"/>
          <w:b/>
          <w:sz w:val="24"/>
        </w:rPr>
      </w:pPr>
      <w:bookmarkStart w:id="8" w:name="_Toc101533875"/>
      <w:bookmarkStart w:id="9" w:name="_Toc482"/>
      <w:r>
        <w:rPr>
          <w:rFonts w:hint="eastAsia" w:ascii="宋体" w:hAnsi="宋体"/>
          <w:b/>
          <w:sz w:val="24"/>
        </w:rPr>
        <w:t>用户及系统要求</w:t>
      </w:r>
      <w:bookmarkEnd w:id="8"/>
      <w:bookmarkEnd w:id="9"/>
    </w:p>
    <w:p w14:paraId="08D56E84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066EBA5F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4F364463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6EFBD99B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4417765D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252E264C">
      <w:pPr>
        <w:pStyle w:val="49"/>
        <w:numPr>
          <w:ilvl w:val="0"/>
          <w:numId w:val="6"/>
        </w:numPr>
        <w:spacing w:before="156" w:beforeLines="50" w:after="156" w:afterLines="50" w:line="360" w:lineRule="auto"/>
        <w:ind w:firstLineChars="0"/>
        <w:rPr>
          <w:rFonts w:hAnsi="宋体"/>
          <w:b/>
          <w:bCs/>
          <w:vanish/>
          <w:sz w:val="24"/>
        </w:rPr>
      </w:pPr>
    </w:p>
    <w:p w14:paraId="1F84D339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0" w:name="_Toc101533876"/>
      <w:r>
        <w:rPr>
          <w:rFonts w:hint="eastAsia" w:hAnsi="宋体"/>
          <w:b/>
          <w:bCs/>
          <w:sz w:val="24"/>
        </w:rPr>
        <w:t>生产工艺要求</w:t>
      </w:r>
      <w:bookmarkEnd w:id="10"/>
    </w:p>
    <w:tbl>
      <w:tblPr>
        <w:tblStyle w:val="30"/>
        <w:tblW w:w="9975" w:type="dxa"/>
        <w:tblInd w:w="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54"/>
        <w:gridCol w:w="1365"/>
      </w:tblGrid>
      <w:tr w14:paraId="43082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C0C0C0"/>
            <w:vAlign w:val="center"/>
          </w:tcPr>
          <w:p w14:paraId="55D37EFF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需求编号</w:t>
            </w:r>
          </w:p>
        </w:tc>
        <w:tc>
          <w:tcPr>
            <w:tcW w:w="7254" w:type="dxa"/>
            <w:shd w:val="clear" w:color="auto" w:fill="C0C0C0"/>
            <w:vAlign w:val="center"/>
          </w:tcPr>
          <w:p w14:paraId="235D08ED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需求</w:t>
            </w:r>
          </w:p>
        </w:tc>
        <w:tc>
          <w:tcPr>
            <w:tcW w:w="1365" w:type="dxa"/>
            <w:shd w:val="clear" w:color="auto" w:fill="C0C0C0"/>
            <w:vAlign w:val="center"/>
          </w:tcPr>
          <w:p w14:paraId="0FF4891B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必需/期望</w:t>
            </w:r>
          </w:p>
        </w:tc>
      </w:tr>
      <w:tr w14:paraId="22570E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56" w:type="dxa"/>
            <w:vAlign w:val="center"/>
          </w:tcPr>
          <w:p w14:paraId="7DCAB7AA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URS00</w:t>
            </w: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1</w:t>
            </w:r>
          </w:p>
        </w:tc>
        <w:tc>
          <w:tcPr>
            <w:tcW w:w="7254" w:type="dxa"/>
            <w:vAlign w:val="center"/>
          </w:tcPr>
          <w:p w14:paraId="730CEC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项目系统内容：本项目冷库升级改造工程，包括冷库所有相关设施设备、库房设计、检查和测试、包装运输、安装、调试、运行、验收交付。主要</w:t>
            </w:r>
            <w:r>
              <w:rPr>
                <w:rFonts w:hint="eastAsia" w:ascii="宋体" w:hAnsi="宋体" w:cs="宋体"/>
                <w:spacing w:val="-3"/>
                <w:sz w:val="24"/>
                <w:lang w:val="en-GB"/>
              </w:rPr>
              <w:t>包括</w:t>
            </w:r>
            <w:r>
              <w:rPr>
                <w:rFonts w:hint="eastAsia" w:ascii="宋体" w:hAnsi="宋体" w:cs="宋体"/>
                <w:sz w:val="24"/>
              </w:rPr>
              <w:t>库板、</w:t>
            </w:r>
            <w:r>
              <w:rPr>
                <w:rFonts w:hint="eastAsia" w:ascii="宋体" w:hAnsi="宋体" w:cs="宋体"/>
                <w:spacing w:val="-3"/>
                <w:sz w:val="24"/>
                <w:lang w:val="en-GB"/>
              </w:rPr>
              <w:t>制冷压缩机组</w:t>
            </w:r>
            <w:r>
              <w:rPr>
                <w:rFonts w:hint="eastAsia" w:ascii="宋体" w:hAnsi="宋体" w:cs="宋体"/>
                <w:sz w:val="24"/>
              </w:rPr>
              <w:t>、风机、控制系统、附件（包括系统所需的各种泵、阀、电动控制调节器、仪器仪表等）。</w:t>
            </w:r>
          </w:p>
        </w:tc>
        <w:tc>
          <w:tcPr>
            <w:tcW w:w="1365" w:type="dxa"/>
            <w:vAlign w:val="center"/>
          </w:tcPr>
          <w:p w14:paraId="0D33CF1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  <w:tr w14:paraId="277ACD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56" w:type="dxa"/>
            <w:vAlign w:val="center"/>
          </w:tcPr>
          <w:p w14:paraId="04153195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URS00</w:t>
            </w: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2</w:t>
            </w:r>
          </w:p>
        </w:tc>
        <w:tc>
          <w:tcPr>
            <w:tcW w:w="7254" w:type="dxa"/>
            <w:vAlign w:val="center"/>
          </w:tcPr>
          <w:p w14:paraId="70DB30A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法规和指南要求：冷库所有相关设施设备、库房设计、检查和测试、包装运输、安装、调试、运行、验收交付应符合本URS“2. 适用的法规和指南”要求。</w:t>
            </w:r>
          </w:p>
        </w:tc>
        <w:tc>
          <w:tcPr>
            <w:tcW w:w="1365" w:type="dxa"/>
            <w:vAlign w:val="center"/>
          </w:tcPr>
          <w:p w14:paraId="640243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  <w:tr w14:paraId="6AE897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6" w:type="dxa"/>
            <w:vAlign w:val="center"/>
          </w:tcPr>
          <w:p w14:paraId="72EC0C9B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URS00</w:t>
            </w: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3</w:t>
            </w:r>
          </w:p>
        </w:tc>
        <w:tc>
          <w:tcPr>
            <w:tcW w:w="7254" w:type="dxa"/>
            <w:vAlign w:val="center"/>
          </w:tcPr>
          <w:p w14:paraId="7AF2B150">
            <w:pPr>
              <w:pStyle w:val="49"/>
              <w:numPr>
                <w:ilvl w:val="0"/>
                <w:numId w:val="7"/>
              </w:numPr>
              <w:spacing w:line="360" w:lineRule="auto"/>
              <w:ind w:left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血浆冷库</w:t>
            </w:r>
            <w:r>
              <w:rPr>
                <w:rFonts w:hint="eastAsia" w:ascii="宋体" w:hAnsi="宋体" w:cs="宋体"/>
                <w:sz w:val="24"/>
              </w:rPr>
              <w:t>温度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-25℃~</w:t>
            </w:r>
            <w:r>
              <w:rPr>
                <w:sz w:val="24"/>
              </w:rPr>
              <w:t>-35</w:t>
            </w:r>
            <w:r>
              <w:rPr>
                <w:rFonts w:hint="eastAsia"/>
                <w:sz w:val="24"/>
              </w:rPr>
              <w:t>℃，完成血浆冷库合并后以及新建血浆亦能达到此要求。</w:t>
            </w:r>
          </w:p>
          <w:p w14:paraId="1F099AB1">
            <w:pPr>
              <w:pStyle w:val="49"/>
              <w:spacing w:line="360" w:lineRule="auto"/>
              <w:ind w:firstLine="0"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2、血浆管理中心一、二楼走廊</w:t>
            </w:r>
            <w:r>
              <w:rPr>
                <w:rFonts w:ascii="Arial" w:hAnsi="Arial" w:cs="Arial"/>
                <w:sz w:val="24"/>
              </w:rPr>
              <w:t>、</w:t>
            </w:r>
            <w:r>
              <w:rPr>
                <w:rFonts w:hint="eastAsia" w:ascii="Arial" w:hAnsi="Arial" w:cs="Arial"/>
                <w:sz w:val="24"/>
              </w:rPr>
              <w:t>卸浆</w:t>
            </w:r>
            <w:r>
              <w:rPr>
                <w:rFonts w:ascii="Arial" w:hAnsi="Arial" w:cs="Arial"/>
                <w:sz w:val="24"/>
              </w:rPr>
              <w:t>区</w:t>
            </w:r>
            <w:r>
              <w:rPr>
                <w:rFonts w:hint="eastAsia" w:ascii="Arial" w:hAnsi="Arial" w:cs="Arial"/>
                <w:sz w:val="24"/>
              </w:rPr>
              <w:t>、分拣</w:t>
            </w:r>
            <w:r>
              <w:rPr>
                <w:rFonts w:ascii="Arial" w:hAnsi="Arial" w:cs="Arial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</w:rPr>
              <w:t>温度以及新血浆管理中心卸浆区和缓冲区</w:t>
            </w:r>
            <w:r>
              <w:rPr>
                <w:sz w:val="24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≤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℃</w:t>
            </w:r>
            <w:r>
              <w:rPr>
                <w:sz w:val="24"/>
              </w:rPr>
              <w:t>。</w:t>
            </w:r>
          </w:p>
          <w:p w14:paraId="00E9CA5E">
            <w:pPr>
              <w:pStyle w:val="49"/>
              <w:spacing w:line="360" w:lineRule="auto"/>
              <w:ind w:firstLine="0"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sz w:val="24"/>
              </w:rPr>
              <w:t>3、新</w:t>
            </w:r>
            <w:r>
              <w:rPr>
                <w:rFonts w:hint="eastAsia" w:ascii="Arial" w:hAnsi="Arial" w:cs="Arial"/>
                <w:sz w:val="24"/>
              </w:rPr>
              <w:t>血浆管理中心低温走廊缓冲区温度：</w:t>
            </w:r>
            <w:r>
              <w:rPr>
                <w:rFonts w:hint="eastAsia"/>
                <w:sz w:val="24"/>
              </w:rPr>
              <w:t>-25℃及以下。</w:t>
            </w:r>
          </w:p>
        </w:tc>
        <w:tc>
          <w:tcPr>
            <w:tcW w:w="1365" w:type="dxa"/>
            <w:vAlign w:val="center"/>
          </w:tcPr>
          <w:p w14:paraId="619FAF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  <w:tr w14:paraId="3229C4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6" w:type="dxa"/>
            <w:vAlign w:val="center"/>
          </w:tcPr>
          <w:p w14:paraId="7B1F4C38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URS00</w:t>
            </w: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4</w:t>
            </w:r>
          </w:p>
        </w:tc>
        <w:tc>
          <w:tcPr>
            <w:tcW w:w="7254" w:type="dxa"/>
            <w:vAlign w:val="center"/>
          </w:tcPr>
          <w:p w14:paraId="31FF636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1、控制方式：系统按自动运行设计，具有手动控制运行功能。带声光报警，自动化霜，缺项保护，电流保护，压力保护等，远程监控，关键控制参数可设置。</w:t>
            </w:r>
          </w:p>
          <w:p w14:paraId="1139A0F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自控系统需实现：</w:t>
            </w:r>
          </w:p>
          <w:p w14:paraId="60E411AF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  <w:r>
              <w:rPr>
                <w:rFonts w:hint="eastAsia"/>
                <w:sz w:val="24"/>
              </w:rPr>
              <w:t>控制程序实现化霜后表冷器有滴水、预冷控制功能，减少化霜后表冷器温度升高对库房温度影响；</w:t>
            </w:r>
          </w:p>
          <w:p w14:paraId="62FDD08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控制程序实现制冷机组轮换使用控制功能，以降低能耗和减少化霜的次数，避免制冷机组频繁启停；</w:t>
            </w:r>
          </w:p>
          <w:p w14:paraId="353758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sz w:val="24"/>
              </w:rPr>
              <w:t>4、两台制冷机组化霜应实现互锁，确保库房热点温度</w:t>
            </w:r>
            <w:r>
              <w:rPr>
                <w:rFonts w:hint="eastAsia" w:ascii="宋体" w:hAnsi="宋体" w:cs="宋体"/>
                <w:sz w:val="24"/>
              </w:rPr>
              <w:t>≦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.0℃；</w:t>
            </w:r>
          </w:p>
        </w:tc>
        <w:tc>
          <w:tcPr>
            <w:tcW w:w="1365" w:type="dxa"/>
            <w:vAlign w:val="center"/>
          </w:tcPr>
          <w:p w14:paraId="17AFC3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  <w:tr w14:paraId="5742DA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6" w:type="dxa"/>
            <w:vAlign w:val="center"/>
          </w:tcPr>
          <w:p w14:paraId="5FEA5073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URS00</w:t>
            </w: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5</w:t>
            </w:r>
          </w:p>
        </w:tc>
        <w:tc>
          <w:tcPr>
            <w:tcW w:w="7254" w:type="dxa"/>
            <w:vAlign w:val="center"/>
          </w:tcPr>
          <w:p w14:paraId="1BFDBC0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自动控制点包括：</w:t>
            </w:r>
          </w:p>
          <w:p w14:paraId="36E7172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库内安装连续温度监控设备。</w:t>
            </w:r>
          </w:p>
          <w:p w14:paraId="3966B13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能自动记录温度数据，并具有自动备份功能。</w:t>
            </w:r>
          </w:p>
          <w:p w14:paraId="1E1881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库外有温度实时显示，异常时能触发报警。</w:t>
            </w:r>
          </w:p>
          <w:p w14:paraId="3E17A66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高于-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hint="eastAsia" w:ascii="宋体" w:hAnsi="宋体" w:cs="宋体"/>
                <w:sz w:val="24"/>
              </w:rPr>
              <w:t>℃时自动启动，低于-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℃时自动停机（启动及停机温度可自行设定）；风机的融霜、风机或制冷机组发生故障时报警等其他需自动控制的地方。</w:t>
            </w:r>
          </w:p>
          <w:p w14:paraId="53BFE3F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配置有控制面板，有物理保护措施，操作界面使用密码登入。</w:t>
            </w:r>
          </w:p>
          <w:p w14:paraId="4BFB494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可设置和调整制冷机组参数。</w:t>
            </w:r>
          </w:p>
          <w:p w14:paraId="485EF48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可保存和打印温度数据，可远程下载温度数据。</w:t>
            </w:r>
          </w:p>
          <w:p w14:paraId="14A6678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可设置报警系统参数。</w:t>
            </w:r>
          </w:p>
        </w:tc>
        <w:tc>
          <w:tcPr>
            <w:tcW w:w="1365" w:type="dxa"/>
            <w:vAlign w:val="center"/>
          </w:tcPr>
          <w:p w14:paraId="3E6974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</w:tbl>
    <w:p w14:paraId="5F4472BD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1" w:name="_Toc101533877"/>
      <w:r>
        <w:rPr>
          <w:rFonts w:hint="eastAsia" w:hAnsi="宋体"/>
          <w:b/>
          <w:bCs/>
          <w:sz w:val="24"/>
        </w:rPr>
        <w:t>厂房设施及公用系统要求</w:t>
      </w:r>
      <w:bookmarkEnd w:id="11"/>
    </w:p>
    <w:tbl>
      <w:tblPr>
        <w:tblStyle w:val="30"/>
        <w:tblW w:w="9975" w:type="dxa"/>
        <w:tblInd w:w="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455"/>
        <w:gridCol w:w="1155"/>
      </w:tblGrid>
      <w:tr w14:paraId="2F4747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C0C0C0"/>
            <w:vAlign w:val="center"/>
          </w:tcPr>
          <w:p w14:paraId="433E306A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需求编号</w:t>
            </w:r>
          </w:p>
        </w:tc>
        <w:tc>
          <w:tcPr>
            <w:tcW w:w="7455" w:type="dxa"/>
            <w:shd w:val="clear" w:color="auto" w:fill="C0C0C0"/>
            <w:vAlign w:val="center"/>
          </w:tcPr>
          <w:p w14:paraId="19BC41D3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需求</w:t>
            </w:r>
          </w:p>
        </w:tc>
        <w:tc>
          <w:tcPr>
            <w:tcW w:w="1155" w:type="dxa"/>
            <w:shd w:val="clear" w:color="auto" w:fill="C0C0C0"/>
            <w:vAlign w:val="center"/>
          </w:tcPr>
          <w:p w14:paraId="0890D847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napToGrid w:val="0"/>
              <w:spacing w:before="0" w:after="0" w:line="360" w:lineRule="auto"/>
              <w:ind w:left="-108" w:right="-98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必需/期望</w:t>
            </w:r>
          </w:p>
        </w:tc>
      </w:tr>
      <w:tr w14:paraId="7E821A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65" w:type="dxa"/>
            <w:vAlign w:val="center"/>
          </w:tcPr>
          <w:p w14:paraId="26334952">
            <w:pPr>
              <w:pStyle w:val="44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 w:line="360" w:lineRule="auto"/>
              <w:jc w:val="center"/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</w:pP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URS0</w:t>
            </w:r>
            <w:r>
              <w:rPr>
                <w:rFonts w:hint="eastAsia" w:ascii="宋体" w:hAnsi="宋体"/>
                <w:b w:val="0"/>
                <w:kern w:val="2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 w:val="0"/>
                <w:kern w:val="2"/>
                <w:szCs w:val="24"/>
                <w:lang w:val="en-US" w:eastAsia="zh-CN"/>
              </w:rPr>
              <w:t>6</w:t>
            </w:r>
          </w:p>
        </w:tc>
        <w:tc>
          <w:tcPr>
            <w:tcW w:w="7455" w:type="dxa"/>
            <w:vAlign w:val="center"/>
          </w:tcPr>
          <w:p w14:paraId="3ABA32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采购冷库需配置双制冷机组的原则，以确保融霜时温度符合规定要求。</w:t>
            </w:r>
          </w:p>
        </w:tc>
        <w:tc>
          <w:tcPr>
            <w:tcW w:w="1155" w:type="dxa"/>
            <w:vAlign w:val="center"/>
          </w:tcPr>
          <w:p w14:paraId="50AD4E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必需</w:t>
            </w:r>
          </w:p>
        </w:tc>
      </w:tr>
    </w:tbl>
    <w:p w14:paraId="189E57DF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2" w:name="_Toc101533878"/>
      <w:bookmarkStart w:id="13" w:name="_Toc20268"/>
      <w:r>
        <w:rPr>
          <w:rFonts w:hint="eastAsia" w:hAnsi="宋体"/>
          <w:b/>
          <w:bCs/>
          <w:sz w:val="24"/>
        </w:rPr>
        <w:t>制冷系统配置要求</w:t>
      </w:r>
      <w:bookmarkEnd w:id="12"/>
      <w:bookmarkEnd w:id="13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4069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1F370ED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3344979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1F881F7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74D8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04E58E1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3571" w:type="pct"/>
            <w:vAlign w:val="center"/>
          </w:tcPr>
          <w:p w14:paraId="0D369C7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制冷系统的配置应满足每天24小时连续工作要求，在规定时间内达到冷库工作温度要求。冷库制冷机组配置自控联动轮换运行。</w:t>
            </w:r>
          </w:p>
        </w:tc>
        <w:tc>
          <w:tcPr>
            <w:tcW w:w="794" w:type="pct"/>
            <w:vAlign w:val="center"/>
          </w:tcPr>
          <w:p w14:paraId="2A0A4C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35D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318E4C7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08</w:t>
            </w:r>
          </w:p>
        </w:tc>
        <w:tc>
          <w:tcPr>
            <w:tcW w:w="3571" w:type="pct"/>
            <w:vAlign w:val="center"/>
          </w:tcPr>
          <w:p w14:paraId="68B4AD3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冷库制冷系统采用直接蒸发式方式降温，制冷剂采用高效、环保制冷剂（R507A）。</w:t>
            </w:r>
          </w:p>
        </w:tc>
        <w:tc>
          <w:tcPr>
            <w:tcW w:w="794" w:type="pct"/>
            <w:vAlign w:val="center"/>
          </w:tcPr>
          <w:p w14:paraId="35C23B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AD7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85022C6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571" w:type="pct"/>
            <w:vAlign w:val="center"/>
          </w:tcPr>
          <w:p w14:paraId="4688F8F4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血浆冷库制冷设备的制冷极限需达到-3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℃。</w:t>
            </w:r>
          </w:p>
        </w:tc>
        <w:tc>
          <w:tcPr>
            <w:tcW w:w="794" w:type="pct"/>
            <w:vAlign w:val="center"/>
          </w:tcPr>
          <w:p w14:paraId="5C9D978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7BC4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944F2F3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3571" w:type="pct"/>
            <w:vAlign w:val="center"/>
          </w:tcPr>
          <w:p w14:paraId="41B41E6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蒸发器采用高效风冷机组，并安装</w:t>
            </w:r>
            <w:r>
              <w:rPr>
                <w:rFonts w:ascii="宋体" w:hAnsi="宋体" w:cs="宋体"/>
                <w:sz w:val="24"/>
              </w:rPr>
              <w:t>有</w:t>
            </w:r>
            <w:r>
              <w:rPr>
                <w:rFonts w:hint="eastAsia" w:ascii="宋体" w:hAnsi="宋体" w:cs="宋体"/>
                <w:sz w:val="24"/>
              </w:rPr>
              <w:t>防止</w:t>
            </w:r>
            <w:r>
              <w:rPr>
                <w:rFonts w:ascii="宋体" w:hAnsi="宋体" w:cs="宋体"/>
                <w:sz w:val="24"/>
              </w:rPr>
              <w:t>化霜时</w:t>
            </w:r>
            <w:r>
              <w:rPr>
                <w:rFonts w:hint="eastAsia" w:ascii="宋体" w:hAnsi="宋体" w:cs="宋体"/>
                <w:sz w:val="24"/>
              </w:rPr>
              <w:t>蒸发</w:t>
            </w:r>
            <w:r>
              <w:rPr>
                <w:rFonts w:ascii="宋体" w:hAnsi="宋体" w:cs="宋体"/>
                <w:sz w:val="24"/>
              </w:rPr>
              <w:t>器热量扩散的装置</w:t>
            </w:r>
            <w:r>
              <w:rPr>
                <w:rFonts w:hint="eastAsia" w:ascii="宋体" w:hAnsi="宋体" w:cs="宋体"/>
                <w:sz w:val="24"/>
              </w:rPr>
              <w:t>，融霜方式为</w:t>
            </w:r>
            <w:r>
              <w:rPr>
                <w:rFonts w:ascii="宋体" w:hAnsi="宋体" w:cs="宋体"/>
                <w:sz w:val="24"/>
              </w:rPr>
              <w:t>热</w:t>
            </w:r>
            <w:r>
              <w:rPr>
                <w:rFonts w:hint="eastAsia" w:ascii="宋体" w:hAnsi="宋体" w:cs="宋体"/>
                <w:sz w:val="24"/>
              </w:rPr>
              <w:t>氟化霜，自动化程度高，投资省，年运行成本低。</w:t>
            </w:r>
          </w:p>
          <w:p w14:paraId="401813E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1、化霜温度要求：化霜对库房温度影响≦3.0℃</w:t>
            </w:r>
          </w:p>
          <w:p w14:paraId="6444B6A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2、蒸发器连续运行6个月，蒸发器内表面及风叶无明显结冰。</w:t>
            </w:r>
          </w:p>
        </w:tc>
        <w:tc>
          <w:tcPr>
            <w:tcW w:w="794" w:type="pct"/>
            <w:vAlign w:val="center"/>
          </w:tcPr>
          <w:p w14:paraId="489C901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74D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5EC2EA9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3571" w:type="pct"/>
            <w:vAlign w:val="center"/>
          </w:tcPr>
          <w:p w14:paraId="17AAF58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库内冷风机的风速、风程应满足降温要求，冷库降温设定温度与库房实际温度温差不超过±1℃。</w:t>
            </w:r>
          </w:p>
        </w:tc>
        <w:tc>
          <w:tcPr>
            <w:tcW w:w="794" w:type="pct"/>
            <w:vAlign w:val="center"/>
          </w:tcPr>
          <w:p w14:paraId="4D66BE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FF4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1F5960F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3571" w:type="pct"/>
            <w:vAlign w:val="center"/>
          </w:tcPr>
          <w:p w14:paraId="0773AEC4">
            <w:pPr>
              <w:spacing w:line="360" w:lineRule="auto"/>
              <w:ind w:firstLine="360" w:firstLineChars="15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冷凝机组选用户外型低噪音整体机，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机组整体噪音要求不高于75分贝，机房采用隔音棉和隔音门窗进行降噪后日间噪音不高于65分贝，夜间噪音不高于55分贝，工程承包商完工后应自检，出具第三方噪音达标检测报告（运行状态）。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具有防雨、防雷功能，安装要求加防震措施。</w:t>
            </w:r>
          </w:p>
        </w:tc>
        <w:tc>
          <w:tcPr>
            <w:tcW w:w="794" w:type="pct"/>
            <w:vAlign w:val="center"/>
          </w:tcPr>
          <w:p w14:paraId="6998D7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62DA4D4C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4" w:name="_Toc101533879"/>
      <w:bookmarkStart w:id="15" w:name="_Toc32734"/>
      <w:r>
        <w:rPr>
          <w:rFonts w:hint="eastAsia" w:hAnsi="宋体"/>
          <w:b/>
          <w:bCs/>
          <w:sz w:val="24"/>
        </w:rPr>
        <w:t>电气及温度控制系统的要求</w:t>
      </w:r>
      <w:bookmarkEnd w:id="14"/>
      <w:bookmarkEnd w:id="15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32BD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68A6721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61EAF0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2B128E3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1DAB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16B7D06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3571" w:type="pct"/>
            <w:vAlign w:val="center"/>
          </w:tcPr>
          <w:p w14:paraId="063710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1、每个</w:t>
            </w:r>
            <w:r>
              <w:rPr>
                <w:rFonts w:ascii="宋体" w:hAnsi="宋体" w:cs="宋体"/>
                <w:sz w:val="24"/>
              </w:rPr>
              <w:t>冷库</w:t>
            </w:r>
            <w:r>
              <w:rPr>
                <w:rFonts w:hint="eastAsia" w:ascii="宋体" w:hAnsi="宋体" w:cs="宋体"/>
                <w:sz w:val="24"/>
              </w:rPr>
              <w:t>均有</w:t>
            </w:r>
            <w:r>
              <w:rPr>
                <w:rFonts w:ascii="宋体" w:hAnsi="宋体" w:cs="宋体"/>
                <w:sz w:val="24"/>
              </w:rPr>
              <w:t>独立的</w:t>
            </w:r>
            <w:r>
              <w:rPr>
                <w:rFonts w:hint="eastAsia" w:ascii="宋体" w:hAnsi="宋体" w:cs="宋体"/>
                <w:sz w:val="24"/>
              </w:rPr>
              <w:t>自控</w:t>
            </w:r>
            <w:r>
              <w:rPr>
                <w:rFonts w:ascii="宋体" w:hAnsi="宋体" w:cs="宋体"/>
                <w:sz w:val="24"/>
              </w:rPr>
              <w:t>系统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采用群控和单控功能，</w:t>
            </w:r>
            <w:r>
              <w:rPr>
                <w:rFonts w:hint="eastAsia" w:ascii="宋体" w:hAnsi="宋体" w:cs="宋体"/>
                <w:sz w:val="24"/>
              </w:rPr>
              <w:t>采用</w:t>
            </w:r>
            <w:r>
              <w:rPr>
                <w:rFonts w:ascii="宋体" w:hAnsi="宋体" w:cs="宋体"/>
                <w:sz w:val="24"/>
              </w:rPr>
              <w:t>手动切换开关实现群控和单控的切换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群控功能为</w:t>
            </w:r>
            <w:r>
              <w:rPr>
                <w:rFonts w:hint="eastAsia" w:ascii="宋体" w:hAnsi="宋体" w:cs="宋体"/>
                <w:sz w:val="24"/>
              </w:rPr>
              <w:t>常用</w:t>
            </w:r>
            <w:r>
              <w:rPr>
                <w:rFonts w:ascii="宋体" w:hAnsi="宋体" w:cs="宋体"/>
                <w:sz w:val="24"/>
              </w:rPr>
              <w:t>控制方式，单控功能为备用</w:t>
            </w:r>
            <w:r>
              <w:rPr>
                <w:rFonts w:hint="eastAsia" w:ascii="宋体" w:hAnsi="宋体" w:cs="宋体"/>
                <w:sz w:val="24"/>
              </w:rPr>
              <w:t>控制方式</w:t>
            </w:r>
            <w:r>
              <w:rPr>
                <w:rFonts w:ascii="宋体" w:hAnsi="宋体" w:cs="宋体"/>
                <w:sz w:val="24"/>
              </w:rPr>
              <w:t>，但群控功能故障或者瘫痪时可随时启用单控模式进行运作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122145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1.1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群控</w:t>
            </w:r>
            <w:r>
              <w:rPr>
                <w:rFonts w:hint="eastAsia" w:ascii="宋体" w:hAnsi="宋体" w:cs="宋体"/>
                <w:sz w:val="24"/>
              </w:rPr>
              <w:t>：由</w:t>
            </w:r>
            <w:r>
              <w:rPr>
                <w:rFonts w:ascii="宋体" w:hAnsi="宋体" w:cs="宋体"/>
                <w:sz w:val="24"/>
              </w:rPr>
              <w:t>物联网控制</w:t>
            </w:r>
            <w:r>
              <w:rPr>
                <w:rFonts w:hint="eastAsia" w:ascii="宋体" w:hAnsi="宋体" w:cs="宋体"/>
                <w:sz w:val="24"/>
              </w:rPr>
              <w:t>PLC</w:t>
            </w:r>
            <w:r>
              <w:rPr>
                <w:rFonts w:ascii="宋体" w:hAnsi="宋体" w:cs="宋体"/>
                <w:sz w:val="24"/>
              </w:rPr>
              <w:t>系统控制，</w:t>
            </w:r>
            <w:r>
              <w:rPr>
                <w:rFonts w:hint="eastAsia" w:ascii="宋体" w:hAnsi="宋体" w:cs="宋体"/>
                <w:sz w:val="24"/>
              </w:rPr>
              <w:t>实现</w:t>
            </w:r>
            <w:r>
              <w:rPr>
                <w:rFonts w:ascii="宋体" w:hAnsi="宋体" w:cs="宋体"/>
                <w:sz w:val="24"/>
              </w:rPr>
              <w:t>对两</w:t>
            </w:r>
            <w:r>
              <w:rPr>
                <w:rFonts w:hint="eastAsia" w:ascii="宋体" w:hAnsi="宋体" w:cs="宋体"/>
                <w:sz w:val="24"/>
              </w:rPr>
              <w:t>套</w:t>
            </w:r>
            <w:r>
              <w:rPr>
                <w:rFonts w:ascii="宋体" w:hAnsi="宋体" w:cs="宋体"/>
                <w:sz w:val="24"/>
              </w:rPr>
              <w:t>制冷</w:t>
            </w:r>
            <w:r>
              <w:rPr>
                <w:rFonts w:hint="eastAsia" w:ascii="宋体" w:hAnsi="宋体" w:cs="宋体"/>
                <w:sz w:val="24"/>
              </w:rPr>
              <w:t>系统</w:t>
            </w:r>
            <w:r>
              <w:rPr>
                <w:rFonts w:ascii="宋体" w:hAnsi="宋体" w:cs="宋体"/>
                <w:sz w:val="24"/>
              </w:rPr>
              <w:t>进行控制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系统可实现手机客户端进行远程访问和控制；</w:t>
            </w:r>
          </w:p>
          <w:p w14:paraId="36B36C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1.2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单控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由</w:t>
            </w:r>
            <w:r>
              <w:rPr>
                <w:rFonts w:hint="eastAsia" w:ascii="宋体" w:hAnsi="宋体" w:cs="宋体"/>
                <w:sz w:val="24"/>
              </w:rPr>
              <w:t>微</w:t>
            </w:r>
            <w:r>
              <w:rPr>
                <w:rFonts w:ascii="宋体" w:hAnsi="宋体" w:cs="宋体"/>
                <w:sz w:val="24"/>
              </w:rPr>
              <w:t>电脑</w:t>
            </w:r>
            <w:r>
              <w:rPr>
                <w:rFonts w:hint="eastAsia" w:ascii="宋体" w:hAnsi="宋体" w:cs="宋体"/>
                <w:sz w:val="24"/>
              </w:rPr>
              <w:t>温度</w:t>
            </w:r>
            <w:r>
              <w:rPr>
                <w:rFonts w:ascii="宋体" w:hAnsi="宋体" w:cs="宋体"/>
                <w:sz w:val="24"/>
              </w:rPr>
              <w:t>控制</w:t>
            </w:r>
            <w:r>
              <w:rPr>
                <w:rFonts w:hint="eastAsia" w:ascii="宋体" w:hAnsi="宋体" w:cs="宋体"/>
                <w:sz w:val="24"/>
              </w:rPr>
              <w:t>表进行</w:t>
            </w:r>
            <w:r>
              <w:rPr>
                <w:rFonts w:ascii="宋体" w:hAnsi="宋体" w:cs="宋体"/>
                <w:sz w:val="24"/>
              </w:rPr>
              <w:t>控制，</w:t>
            </w:r>
            <w:r>
              <w:rPr>
                <w:rFonts w:hint="eastAsia" w:ascii="宋体" w:hAnsi="宋体" w:cs="宋体"/>
                <w:sz w:val="24"/>
              </w:rPr>
              <w:t>实现</w:t>
            </w:r>
            <w:r>
              <w:rPr>
                <w:rFonts w:ascii="宋体" w:hAnsi="宋体" w:cs="宋体"/>
                <w:sz w:val="24"/>
              </w:rPr>
              <w:t>每套</w:t>
            </w:r>
            <w:r>
              <w:rPr>
                <w:rFonts w:hint="eastAsia" w:ascii="宋体" w:hAnsi="宋体" w:cs="宋体"/>
                <w:sz w:val="24"/>
              </w:rPr>
              <w:t>冷库</w:t>
            </w:r>
            <w:r>
              <w:rPr>
                <w:rFonts w:ascii="宋体" w:hAnsi="宋体" w:cs="宋体"/>
                <w:sz w:val="24"/>
              </w:rPr>
              <w:t>制冷</w:t>
            </w:r>
            <w:r>
              <w:rPr>
                <w:rFonts w:hint="eastAsia" w:ascii="宋体" w:hAnsi="宋体" w:cs="宋体"/>
                <w:sz w:val="24"/>
              </w:rPr>
              <w:t>系统</w:t>
            </w:r>
            <w:r>
              <w:rPr>
                <w:rFonts w:ascii="宋体" w:hAnsi="宋体" w:cs="宋体"/>
                <w:sz w:val="24"/>
              </w:rPr>
              <w:t>进行单独控制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</w:tc>
        <w:tc>
          <w:tcPr>
            <w:tcW w:w="794" w:type="pct"/>
            <w:vAlign w:val="center"/>
          </w:tcPr>
          <w:p w14:paraId="7720151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FB4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E8C3967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3571" w:type="pct"/>
            <w:vAlign w:val="center"/>
          </w:tcPr>
          <w:p w14:paraId="55BE184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配电箱：</w:t>
            </w:r>
          </w:p>
          <w:p w14:paraId="77B4E7D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1、需配备配电</w:t>
            </w:r>
            <w:r>
              <w:rPr>
                <w:rFonts w:ascii="宋体" w:hAnsi="宋体" w:cs="宋体"/>
                <w:sz w:val="24"/>
              </w:rPr>
              <w:t>箱</w:t>
            </w:r>
            <w:r>
              <w:rPr>
                <w:rFonts w:hint="eastAsia" w:ascii="宋体" w:hAnsi="宋体" w:cs="宋体"/>
                <w:sz w:val="24"/>
              </w:rPr>
              <w:t>和</w:t>
            </w:r>
            <w:r>
              <w:rPr>
                <w:rFonts w:ascii="宋体" w:hAnsi="宋体" w:cs="宋体"/>
                <w:sz w:val="24"/>
              </w:rPr>
              <w:t>仪表温控箱，</w:t>
            </w:r>
            <w:r>
              <w:rPr>
                <w:rFonts w:hint="eastAsia" w:ascii="宋体" w:hAnsi="宋体" w:cs="宋体"/>
                <w:sz w:val="24"/>
              </w:rPr>
              <w:t>配</w:t>
            </w:r>
            <w:r>
              <w:rPr>
                <w:rFonts w:ascii="宋体" w:hAnsi="宋体" w:cs="宋体"/>
                <w:sz w:val="24"/>
              </w:rPr>
              <w:t>电</w:t>
            </w:r>
            <w:r>
              <w:rPr>
                <w:rFonts w:hint="eastAsia" w:ascii="宋体" w:hAnsi="宋体" w:cs="宋体"/>
                <w:sz w:val="24"/>
              </w:rPr>
              <w:t>箱安装在一层电房。</w:t>
            </w:r>
            <w:r>
              <w:rPr>
                <w:rFonts w:ascii="宋体" w:hAnsi="宋体" w:cs="宋体"/>
                <w:sz w:val="24"/>
              </w:rPr>
              <w:t>仪表控制箱安装在</w:t>
            </w:r>
            <w:r>
              <w:rPr>
                <w:rFonts w:hint="eastAsia" w:ascii="宋体" w:hAnsi="宋体" w:cs="宋体"/>
                <w:sz w:val="24"/>
              </w:rPr>
              <w:t>洁净</w:t>
            </w:r>
            <w:r>
              <w:rPr>
                <w:rFonts w:ascii="宋体" w:hAnsi="宋体" w:cs="宋体"/>
                <w:sz w:val="24"/>
              </w:rPr>
              <w:t>区（冷库门前便于操作的位置）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6CA79974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、自动控制制冷系统的运行，设置于控制箱内。</w:t>
            </w:r>
          </w:p>
          <w:p w14:paraId="005EB1E5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ascii="宋体" w:hAnsi="宋体" w:cs="宋体"/>
                <w:sz w:val="24"/>
              </w:rPr>
              <w:t>冷库配电进线</w:t>
            </w:r>
            <w:r>
              <w:rPr>
                <w:rFonts w:hint="eastAsia" w:ascii="宋体" w:hAnsi="宋体" w:cs="宋体"/>
                <w:sz w:val="24"/>
              </w:rPr>
              <w:t>由</w:t>
            </w:r>
            <w:r>
              <w:rPr>
                <w:rFonts w:ascii="宋体" w:hAnsi="宋体" w:cs="宋体"/>
                <w:sz w:val="24"/>
              </w:rPr>
              <w:t>甲方提供</w:t>
            </w:r>
            <w:r>
              <w:rPr>
                <w:rFonts w:hint="eastAsia" w:ascii="宋体" w:hAnsi="宋体" w:cs="宋体"/>
                <w:sz w:val="24"/>
              </w:rPr>
              <w:t>至乙方</w:t>
            </w:r>
            <w:r>
              <w:rPr>
                <w:rFonts w:ascii="宋体" w:hAnsi="宋体" w:cs="宋体"/>
                <w:sz w:val="24"/>
              </w:rPr>
              <w:t>第一个</w:t>
            </w:r>
            <w:r>
              <w:rPr>
                <w:rFonts w:hint="eastAsia" w:ascii="宋体" w:hAnsi="宋体" w:cs="宋体"/>
                <w:sz w:val="24"/>
              </w:rPr>
              <w:t>进线</w:t>
            </w:r>
            <w:r>
              <w:rPr>
                <w:rFonts w:ascii="宋体" w:hAnsi="宋体" w:cs="宋体"/>
                <w:sz w:val="24"/>
              </w:rPr>
              <w:t>控制箱内，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</w:rPr>
              <w:t>配电柜及</w:t>
            </w:r>
            <w:r>
              <w:rPr>
                <w:rFonts w:hint="eastAsia" w:ascii="宋体" w:hAnsi="宋体" w:cs="宋体"/>
                <w:sz w:val="24"/>
              </w:rPr>
              <w:t>配线</w:t>
            </w:r>
            <w:r>
              <w:rPr>
                <w:rFonts w:ascii="宋体" w:hAnsi="宋体" w:cs="宋体"/>
                <w:sz w:val="24"/>
              </w:rPr>
              <w:t>由乙方负责；</w:t>
            </w:r>
          </w:p>
          <w:p w14:paraId="3EAFF9A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</w:t>
            </w:r>
            <w:r>
              <w:rPr>
                <w:rFonts w:hint="eastAsia" w:hAnsi="宋体"/>
                <w:sz w:val="24"/>
              </w:rPr>
              <w:t>设备配电从冷库</w:t>
            </w:r>
            <w:r>
              <w:rPr>
                <w:rFonts w:hAnsi="宋体"/>
                <w:sz w:val="24"/>
              </w:rPr>
              <w:t>设备控制箱</w:t>
            </w:r>
            <w:r>
              <w:rPr>
                <w:rFonts w:hint="eastAsia" w:hAnsi="宋体"/>
                <w:sz w:val="24"/>
              </w:rPr>
              <w:t>、</w:t>
            </w:r>
            <w:r>
              <w:rPr>
                <w:rFonts w:hAnsi="宋体"/>
                <w:sz w:val="24"/>
              </w:rPr>
              <w:t>配线至末端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highlight w:val="none"/>
              </w:rPr>
              <w:t>不含</w:t>
            </w:r>
            <w:r>
              <w:rPr>
                <w:rFonts w:hAnsi="宋体"/>
                <w:sz w:val="24"/>
                <w:highlight w:val="none"/>
              </w:rPr>
              <w:t>控制箱进</w:t>
            </w:r>
            <w:r>
              <w:rPr>
                <w:rFonts w:hint="eastAsia" w:hAnsi="宋体"/>
                <w:sz w:val="24"/>
                <w:highlight w:val="none"/>
              </w:rPr>
              <w:t>线）</w:t>
            </w:r>
            <w:r>
              <w:rPr>
                <w:rFonts w:hint="eastAsia" w:hAnsi="宋体"/>
                <w:sz w:val="24"/>
              </w:rPr>
              <w:t>；普通照明及</w:t>
            </w:r>
            <w:r>
              <w:rPr>
                <w:rFonts w:hAnsi="宋体"/>
                <w:sz w:val="24"/>
              </w:rPr>
              <w:t>应急照明配电</w:t>
            </w:r>
            <w:r>
              <w:rPr>
                <w:rFonts w:hint="eastAsia" w:hAnsi="宋体"/>
                <w:sz w:val="24"/>
              </w:rPr>
              <w:t>从冷库照明配电</w:t>
            </w:r>
            <w:r>
              <w:rPr>
                <w:rFonts w:hAnsi="宋体"/>
                <w:sz w:val="24"/>
              </w:rPr>
              <w:t>箱</w:t>
            </w:r>
            <w:r>
              <w:rPr>
                <w:rFonts w:hint="eastAsia" w:hAnsi="宋体"/>
                <w:sz w:val="24"/>
              </w:rPr>
              <w:t>、</w:t>
            </w:r>
            <w:r>
              <w:rPr>
                <w:rFonts w:hAnsi="宋体"/>
                <w:sz w:val="24"/>
              </w:rPr>
              <w:t>配线至末端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highlight w:val="none"/>
              </w:rPr>
              <w:t>含配电</w:t>
            </w:r>
            <w:r>
              <w:rPr>
                <w:rFonts w:hAnsi="宋体"/>
                <w:sz w:val="24"/>
                <w:highlight w:val="none"/>
              </w:rPr>
              <w:t>箱进</w:t>
            </w:r>
            <w:r>
              <w:rPr>
                <w:rFonts w:hint="eastAsia" w:hAnsi="宋体"/>
                <w:sz w:val="24"/>
                <w:highlight w:val="none"/>
              </w:rPr>
              <w:t>线）；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1FCBF2F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3F0F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9E39E01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URS0</w:t>
            </w: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3571" w:type="pct"/>
            <w:vAlign w:val="center"/>
          </w:tcPr>
          <w:p w14:paraId="2BD0353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温度控制：数字显示温度控制器，可根据需要设定温度值及幅差；温度的采集、储存另连接冷冻机房空调系统上位机（甲方负责）。</w:t>
            </w:r>
          </w:p>
          <w:p w14:paraId="5B210EC9">
            <w:pPr>
              <w:pStyle w:val="52"/>
              <w:numPr>
                <w:ilvl w:val="0"/>
                <w:numId w:val="8"/>
              </w:numPr>
              <w:spacing w:line="360" w:lineRule="auto"/>
              <w:ind w:left="0"/>
              <w:rPr>
                <w:rFonts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auto"/>
                <w:kern w:val="2"/>
              </w:rPr>
              <w:t>远程报警</w:t>
            </w:r>
            <w:r>
              <w:rPr>
                <w:rFonts w:hint="eastAsia"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方式为手机APP/小程序报警或短信报警。</w:t>
            </w:r>
          </w:p>
          <w:p w14:paraId="188EF686">
            <w:pPr>
              <w:pStyle w:val="52"/>
              <w:numPr>
                <w:ilvl w:val="0"/>
                <w:numId w:val="8"/>
              </w:numPr>
              <w:spacing w:line="360" w:lineRule="auto"/>
              <w:ind w:left="0"/>
              <w:rPr>
                <w:rFonts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可设置至少3</w:t>
            </w:r>
            <w:r>
              <w:rPr>
                <w:rFonts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/6</w:t>
            </w:r>
            <w:r>
              <w:rPr>
                <w:rFonts w:hint="eastAsia"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人能够接收到远程报警。</w:t>
            </w:r>
          </w:p>
          <w:p w14:paraId="1D0B6494">
            <w:pPr>
              <w:pStyle w:val="52"/>
              <w:numPr>
                <w:ilvl w:val="0"/>
                <w:numId w:val="8"/>
              </w:numPr>
              <w:spacing w:line="360" w:lineRule="auto"/>
              <w:ind w:left="0"/>
            </w:pPr>
            <w:r>
              <w:rPr>
                <w:rFonts w:hint="eastAsia" w:hAnsi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PLC控制系统需为知名品牌。操</w:t>
            </w:r>
            <w:r>
              <w:rPr>
                <w:rFonts w:hint="eastAsia" w:hAnsi="宋体"/>
                <w:color w:val="auto"/>
                <w:kern w:val="2"/>
              </w:rPr>
              <w:t>作显示屏为中文显示，显示和设定温度参数。控制设定精度≤0</w:t>
            </w:r>
            <w:r>
              <w:rPr>
                <w:rFonts w:hAnsi="宋体"/>
                <w:color w:val="auto"/>
                <w:kern w:val="2"/>
              </w:rPr>
              <w:t>.</w:t>
            </w:r>
            <w:r>
              <w:rPr>
                <w:rFonts w:hint="eastAsia" w:hAnsi="宋体"/>
                <w:color w:val="auto"/>
                <w:kern w:val="2"/>
              </w:rPr>
              <w:t>1℃。</w:t>
            </w:r>
          </w:p>
        </w:tc>
        <w:tc>
          <w:tcPr>
            <w:tcW w:w="794" w:type="pct"/>
            <w:vAlign w:val="center"/>
          </w:tcPr>
          <w:p w14:paraId="3732206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48C5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3B9B26EA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016</w:t>
            </w:r>
          </w:p>
        </w:tc>
        <w:tc>
          <w:tcPr>
            <w:tcW w:w="3571" w:type="pct"/>
            <w:vAlign w:val="center"/>
          </w:tcPr>
          <w:p w14:paraId="1B6F2C9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保护装置：具备制冷高低压保护，短路、过载保护，设备运行超温保护、化霜温度保护及其它必要的设备保护等。</w:t>
            </w:r>
          </w:p>
          <w:p w14:paraId="4B9E63F2">
            <w:pPr>
              <w:pStyle w:val="52"/>
              <w:numPr>
                <w:ilvl w:val="0"/>
                <w:numId w:val="9"/>
              </w:numPr>
              <w:spacing w:line="360" w:lineRule="auto"/>
              <w:ind w:left="0"/>
              <w:rPr>
                <w:rFonts w:hAnsi="宋体"/>
                <w:color w:val="auto"/>
                <w:kern w:val="2"/>
              </w:rPr>
            </w:pPr>
            <w:r>
              <w:rPr>
                <w:rFonts w:hint="eastAsia" w:hAnsi="宋体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color w:val="auto"/>
                <w:kern w:val="2"/>
              </w:rPr>
              <w:t>有独立的配电系统。</w:t>
            </w:r>
          </w:p>
          <w:p w14:paraId="334DCDB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hAnsi="宋体"/>
                <w:sz w:val="24"/>
              </w:rPr>
              <w:t>电力恢复时可自动启动运行。</w:t>
            </w:r>
          </w:p>
        </w:tc>
        <w:tc>
          <w:tcPr>
            <w:tcW w:w="794" w:type="pct"/>
            <w:vAlign w:val="center"/>
          </w:tcPr>
          <w:p w14:paraId="1E55C9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4708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32C8BF1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017</w:t>
            </w:r>
          </w:p>
        </w:tc>
        <w:tc>
          <w:tcPr>
            <w:tcW w:w="3571" w:type="pct"/>
            <w:vAlign w:val="center"/>
          </w:tcPr>
          <w:p w14:paraId="1081CA2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故障报警：设备发生故障时应立即自动停机并有故障灯亮。</w:t>
            </w:r>
          </w:p>
        </w:tc>
        <w:tc>
          <w:tcPr>
            <w:tcW w:w="794" w:type="pct"/>
            <w:vAlign w:val="center"/>
          </w:tcPr>
          <w:p w14:paraId="2800C74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021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284F3CD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018</w:t>
            </w:r>
          </w:p>
        </w:tc>
        <w:tc>
          <w:tcPr>
            <w:tcW w:w="3571" w:type="pct"/>
            <w:vAlign w:val="center"/>
          </w:tcPr>
          <w:p w14:paraId="6B323B92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控制系统：电器元件选用西门子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ABB、</w:t>
            </w:r>
            <w:r>
              <w:rPr>
                <w:rFonts w:ascii="宋体" w:hAnsi="宋体" w:cs="宋体"/>
                <w:sz w:val="24"/>
              </w:rPr>
              <w:t>施耐德</w:t>
            </w:r>
            <w:r>
              <w:rPr>
                <w:rFonts w:hint="eastAsia" w:ascii="宋体" w:hAnsi="宋体" w:cs="宋体"/>
                <w:sz w:val="24"/>
              </w:rPr>
              <w:t>等品牌。</w:t>
            </w:r>
          </w:p>
          <w:p w14:paraId="5300EA5E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2、质量标准：符合国标、行业标准或企业标准。</w:t>
            </w:r>
          </w:p>
        </w:tc>
        <w:tc>
          <w:tcPr>
            <w:tcW w:w="794" w:type="pct"/>
            <w:vAlign w:val="center"/>
          </w:tcPr>
          <w:p w14:paraId="1D7DBBF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0424157C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6" w:name="_Toc6919"/>
      <w:bookmarkStart w:id="17" w:name="_Toc101533880"/>
      <w:r>
        <w:rPr>
          <w:rFonts w:hint="eastAsia" w:hAnsi="宋体"/>
          <w:b/>
          <w:bCs/>
          <w:sz w:val="24"/>
        </w:rPr>
        <w:t>冷库照明、排水安装的要求</w:t>
      </w:r>
      <w:bookmarkEnd w:id="16"/>
      <w:bookmarkEnd w:id="17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083C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64CC888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6F38D3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11A8E9E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642D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2BF7522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019</w:t>
            </w:r>
          </w:p>
        </w:tc>
        <w:tc>
          <w:tcPr>
            <w:tcW w:w="3571" w:type="pct"/>
            <w:vAlign w:val="center"/>
          </w:tcPr>
          <w:p w14:paraId="6A1372E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照明：冷库内采用低压、防潮照明灯具（36V），照度应满足使用要求。库房内按面积配备应急照明灯。详细配置应在设计确认阶段与业主确认。</w:t>
            </w:r>
          </w:p>
        </w:tc>
        <w:tc>
          <w:tcPr>
            <w:tcW w:w="794" w:type="pct"/>
            <w:vAlign w:val="center"/>
          </w:tcPr>
          <w:p w14:paraId="5F7E5C1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392D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9C6D99E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020</w:t>
            </w:r>
          </w:p>
        </w:tc>
        <w:tc>
          <w:tcPr>
            <w:tcW w:w="3571" w:type="pct"/>
          </w:tcPr>
          <w:p w14:paraId="07ADD976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排水：蒸发器（室内冷风机）库内化霜排水应就近接往室外，并配置U型水封。</w:t>
            </w:r>
          </w:p>
          <w:p w14:paraId="21D15FBB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1、融霜排水管采用UPVC排水管与设备管径相配；</w:t>
            </w:r>
          </w:p>
          <w:p w14:paraId="1E3AC474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2、排水管库内部分应有加热丝（低温库内排水管超过1米应加装化霜加热丝）及包保温管，并延伸至库外排水管道。</w:t>
            </w:r>
          </w:p>
          <w:p w14:paraId="3A2E480E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3、排水管设置横平竖直并保留一定排水坡度（45°），根据现场条件最短距离安装。</w:t>
            </w:r>
          </w:p>
          <w:p w14:paraId="06506D6E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</w:t>
            </w:r>
            <w:r>
              <w:rPr>
                <w:rFonts w:ascii="宋体" w:hAnsi="宋体" w:cs="宋体"/>
                <w:sz w:val="24"/>
              </w:rPr>
              <w:t>洁净区排水管道需保温后采用不锈钢</w:t>
            </w:r>
            <w:r>
              <w:rPr>
                <w:rFonts w:hint="eastAsia" w:ascii="宋体" w:hAnsi="宋体" w:cs="宋体"/>
                <w:sz w:val="24"/>
              </w:rPr>
              <w:t>皮</w:t>
            </w:r>
            <w:r>
              <w:rPr>
                <w:rFonts w:ascii="宋体" w:hAnsi="宋体" w:cs="宋体"/>
                <w:sz w:val="24"/>
              </w:rPr>
              <w:t>包裹，尽量</w:t>
            </w:r>
            <w:r>
              <w:rPr>
                <w:rFonts w:hint="eastAsia" w:ascii="宋体" w:hAnsi="宋体" w:cs="宋体"/>
                <w:sz w:val="24"/>
              </w:rPr>
              <w:t>减少</w:t>
            </w:r>
            <w:r>
              <w:rPr>
                <w:rFonts w:ascii="宋体" w:hAnsi="宋体" w:cs="宋体"/>
                <w:sz w:val="24"/>
              </w:rPr>
              <w:t>卫生死角。</w:t>
            </w:r>
          </w:p>
        </w:tc>
        <w:tc>
          <w:tcPr>
            <w:tcW w:w="794" w:type="pct"/>
            <w:vAlign w:val="center"/>
          </w:tcPr>
          <w:p w14:paraId="5F3C35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FA4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2B2DD67D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021</w:t>
            </w:r>
          </w:p>
        </w:tc>
        <w:tc>
          <w:tcPr>
            <w:tcW w:w="3571" w:type="pct"/>
          </w:tcPr>
          <w:p w14:paraId="2FEF5646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质量标准：应符合国家及行业标准</w:t>
            </w:r>
          </w:p>
        </w:tc>
        <w:tc>
          <w:tcPr>
            <w:tcW w:w="794" w:type="pct"/>
            <w:vAlign w:val="center"/>
          </w:tcPr>
          <w:p w14:paraId="0210B6A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2B7EA894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18" w:name="_Toc101533881"/>
      <w:bookmarkStart w:id="19" w:name="_Toc7428"/>
      <w:r>
        <w:rPr>
          <w:rFonts w:hint="eastAsia" w:hAnsi="宋体"/>
          <w:b/>
          <w:bCs/>
          <w:sz w:val="24"/>
        </w:rPr>
        <w:t>库板、库门等配置要求</w:t>
      </w:r>
      <w:bookmarkEnd w:id="18"/>
      <w:bookmarkEnd w:id="19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0531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pct20" w:color="auto" w:fill="FFFFFF"/>
            <w:vAlign w:val="center"/>
          </w:tcPr>
          <w:p w14:paraId="3800FEC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71" w:type="pct"/>
            <w:shd w:val="pct20" w:color="auto" w:fill="FFFFFF"/>
            <w:vAlign w:val="center"/>
          </w:tcPr>
          <w:p w14:paraId="762907F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要求</w:t>
            </w:r>
          </w:p>
        </w:tc>
        <w:tc>
          <w:tcPr>
            <w:tcW w:w="794" w:type="pct"/>
            <w:shd w:val="pct20" w:color="auto" w:fill="FFFFFF"/>
            <w:vAlign w:val="center"/>
          </w:tcPr>
          <w:p w14:paraId="4D6F230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必需或期望</w:t>
            </w:r>
          </w:p>
        </w:tc>
      </w:tr>
      <w:tr w14:paraId="27D6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577BCD5">
            <w:pPr>
              <w:tabs>
                <w:tab w:val="left" w:pos="420"/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022</w:t>
            </w:r>
          </w:p>
        </w:tc>
        <w:tc>
          <w:tcPr>
            <w:tcW w:w="3571" w:type="pct"/>
            <w:vAlign w:val="center"/>
          </w:tcPr>
          <w:p w14:paraId="44D5AD6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采用150mm厚聚氨酯阻燃型，防火等级B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级，并提供相应材料防火报告。</w:t>
            </w:r>
          </w:p>
        </w:tc>
        <w:tc>
          <w:tcPr>
            <w:tcW w:w="794" w:type="pct"/>
            <w:vAlign w:val="center"/>
          </w:tcPr>
          <w:p w14:paraId="0F3ED8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0AB8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81B1F51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023</w:t>
            </w:r>
          </w:p>
        </w:tc>
        <w:tc>
          <w:tcPr>
            <w:tcW w:w="3571" w:type="pct"/>
          </w:tcPr>
          <w:p w14:paraId="1F6D8777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库外采用彩板涂层采用亚光、无毒、无异味、耐腐蚀材料，</w:t>
            </w:r>
            <w:r>
              <w:rPr>
                <w:sz w:val="24"/>
              </w:rPr>
              <w:t>钢板</w:t>
            </w:r>
            <w:r>
              <w:rPr>
                <w:rFonts w:hint="eastAsia"/>
                <w:sz w:val="24"/>
              </w:rPr>
              <w:t>厚度为0.6mm。</w:t>
            </w:r>
          </w:p>
        </w:tc>
        <w:tc>
          <w:tcPr>
            <w:tcW w:w="794" w:type="pct"/>
            <w:vAlign w:val="center"/>
          </w:tcPr>
          <w:p w14:paraId="2E508D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28F2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5" w:type="pct"/>
            <w:vAlign w:val="center"/>
          </w:tcPr>
          <w:p w14:paraId="6D6CE62C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024</w:t>
            </w:r>
          </w:p>
        </w:tc>
        <w:tc>
          <w:tcPr>
            <w:tcW w:w="3571" w:type="pct"/>
          </w:tcPr>
          <w:p w14:paraId="664D6603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库板的物理及机械性能指标：</w:t>
            </w:r>
          </w:p>
          <w:p w14:paraId="6E2845AF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导热系数</w:t>
            </w:r>
            <w:r>
              <w:rPr>
                <w:rFonts w:hint="eastAsia" w:ascii="宋体" w:hAnsi="宋体" w:cs="宋体"/>
                <w:sz w:val="24"/>
              </w:rPr>
              <w:t>λ＜0.026kcal/m.h.℃</w:t>
            </w:r>
          </w:p>
          <w:p w14:paraId="08CCFBB8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密度：0.04~0.05g/cm3</w:t>
            </w:r>
          </w:p>
          <w:p w14:paraId="26F8B7C5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抗压强度：＞2kg/m2(</w:t>
            </w:r>
            <w:r>
              <w:rPr>
                <w:rFonts w:hint="eastAsia"/>
                <w:sz w:val="24"/>
              </w:rPr>
              <w:t>墙板、顶板)</w:t>
            </w:r>
          </w:p>
          <w:p w14:paraId="4D548B1A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吸水率＜0.2kg/m2</w:t>
            </w:r>
          </w:p>
          <w:p w14:paraId="3EA3043C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自熄性＜5S</w:t>
            </w:r>
          </w:p>
          <w:p w14:paraId="3B462DC9">
            <w:pPr>
              <w:numPr>
                <w:ilvl w:val="0"/>
                <w:numId w:val="11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尺寸稳定性＜±0.5%</w:t>
            </w:r>
          </w:p>
        </w:tc>
        <w:tc>
          <w:tcPr>
            <w:tcW w:w="794" w:type="pct"/>
            <w:vAlign w:val="center"/>
          </w:tcPr>
          <w:p w14:paraId="4A98C1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6470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32FF91A7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025</w:t>
            </w:r>
          </w:p>
        </w:tc>
        <w:tc>
          <w:tcPr>
            <w:tcW w:w="3571" w:type="pct"/>
          </w:tcPr>
          <w:p w14:paraId="34AEFEEF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库板的尺寸、形状制造允许误差：</w:t>
            </w:r>
          </w:p>
          <w:p w14:paraId="57062B85">
            <w:pPr>
              <w:numPr>
                <w:ilvl w:val="0"/>
                <w:numId w:val="12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长度尺寸偏差值</w:t>
            </w:r>
            <w:r>
              <w:rPr>
                <w:rFonts w:hint="eastAsia" w:ascii="宋体" w:hAnsi="宋体" w:cs="宋体"/>
                <w:sz w:val="24"/>
              </w:rPr>
              <w:t>＜±2mm</w:t>
            </w:r>
          </w:p>
          <w:p w14:paraId="758A0C82">
            <w:pPr>
              <w:numPr>
                <w:ilvl w:val="0"/>
                <w:numId w:val="12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宽度尺寸偏差值</w:t>
            </w:r>
            <w:r>
              <w:rPr>
                <w:rFonts w:hint="eastAsia" w:ascii="宋体" w:hAnsi="宋体" w:cs="宋体"/>
                <w:sz w:val="24"/>
              </w:rPr>
              <w:t>＜±1mm</w:t>
            </w:r>
          </w:p>
          <w:p w14:paraId="765A2860">
            <w:pPr>
              <w:numPr>
                <w:ilvl w:val="0"/>
                <w:numId w:val="12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对角线尺寸</w:t>
            </w:r>
            <w:r>
              <w:rPr>
                <w:rFonts w:hint="eastAsia"/>
                <w:sz w:val="24"/>
              </w:rPr>
              <w:t>偏差值</w:t>
            </w:r>
            <w:r>
              <w:rPr>
                <w:rFonts w:hint="eastAsia" w:ascii="宋体" w:hAnsi="宋体" w:cs="宋体"/>
                <w:sz w:val="24"/>
              </w:rPr>
              <w:t>＜±3mm</w:t>
            </w:r>
          </w:p>
          <w:p w14:paraId="0D421BFB">
            <w:pPr>
              <w:numPr>
                <w:ilvl w:val="0"/>
                <w:numId w:val="12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厚度尺寸偏差值</w:t>
            </w:r>
            <w:r>
              <w:rPr>
                <w:rFonts w:hint="eastAsia" w:ascii="宋体" w:hAnsi="宋体" w:cs="宋体"/>
                <w:sz w:val="24"/>
              </w:rPr>
              <w:t>＜1%</w:t>
            </w:r>
          </w:p>
          <w:p w14:paraId="187AE62B">
            <w:pPr>
              <w:numPr>
                <w:ilvl w:val="0"/>
                <w:numId w:val="12"/>
              </w:num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平面度（任意方向）偏差值</w:t>
            </w:r>
            <w:r>
              <w:rPr>
                <w:rFonts w:hint="eastAsia" w:ascii="宋体" w:hAnsi="宋体" w:cs="宋体"/>
                <w:sz w:val="24"/>
              </w:rPr>
              <w:t>＜2%</w:t>
            </w:r>
          </w:p>
        </w:tc>
        <w:tc>
          <w:tcPr>
            <w:tcW w:w="794" w:type="pct"/>
            <w:vAlign w:val="center"/>
          </w:tcPr>
          <w:p w14:paraId="35DEFD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48AC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C49DB38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026</w:t>
            </w:r>
          </w:p>
        </w:tc>
        <w:tc>
          <w:tcPr>
            <w:tcW w:w="3571" w:type="pct"/>
          </w:tcPr>
          <w:p w14:paraId="427BB3EB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提供库板的出厂质量证明书及</w:t>
            </w:r>
            <w:r>
              <w:rPr>
                <w:rFonts w:hint="eastAsia"/>
                <w:sz w:val="24"/>
              </w:rPr>
              <w:t>聚氨酯板的防火检测报告，B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级。</w:t>
            </w:r>
          </w:p>
        </w:tc>
        <w:tc>
          <w:tcPr>
            <w:tcW w:w="794" w:type="pct"/>
            <w:vAlign w:val="center"/>
          </w:tcPr>
          <w:p w14:paraId="08335A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62DF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068AE47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027</w:t>
            </w:r>
          </w:p>
        </w:tc>
        <w:tc>
          <w:tcPr>
            <w:tcW w:w="3571" w:type="pct"/>
          </w:tcPr>
          <w:p w14:paraId="43D5E046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安装结合面不允许有外露的隔热材料，结缝采用玻璃胶密封。</w:t>
            </w:r>
          </w:p>
        </w:tc>
        <w:tc>
          <w:tcPr>
            <w:tcW w:w="794" w:type="pct"/>
            <w:vAlign w:val="center"/>
          </w:tcPr>
          <w:p w14:paraId="270963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122F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2DCBEE66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028</w:t>
            </w:r>
          </w:p>
        </w:tc>
        <w:tc>
          <w:tcPr>
            <w:tcW w:w="3571" w:type="pct"/>
          </w:tcPr>
          <w:p w14:paraId="604EA5BB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库板平面应平整光滑，不应有翘角、凹凸不平的缺陷。</w:t>
            </w:r>
          </w:p>
        </w:tc>
        <w:tc>
          <w:tcPr>
            <w:tcW w:w="794" w:type="pct"/>
            <w:vAlign w:val="center"/>
          </w:tcPr>
          <w:p w14:paraId="35FDF6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5896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2ACF318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029</w:t>
            </w:r>
          </w:p>
        </w:tc>
        <w:tc>
          <w:tcPr>
            <w:tcW w:w="3571" w:type="pct"/>
          </w:tcPr>
          <w:p w14:paraId="64FBB314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在提高隔热板强度时，不允许降低隔热系数效果或出现冷桥。</w:t>
            </w:r>
          </w:p>
        </w:tc>
        <w:tc>
          <w:tcPr>
            <w:tcW w:w="794" w:type="pct"/>
            <w:vAlign w:val="center"/>
          </w:tcPr>
          <w:p w14:paraId="571F46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6FB1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BCABB40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030</w:t>
            </w:r>
          </w:p>
        </w:tc>
        <w:tc>
          <w:tcPr>
            <w:tcW w:w="3571" w:type="pct"/>
          </w:tcPr>
          <w:p w14:paraId="3F77196C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与库板相连的吊装材料，应选用导热系数小的材料。</w:t>
            </w:r>
          </w:p>
        </w:tc>
        <w:tc>
          <w:tcPr>
            <w:tcW w:w="794" w:type="pct"/>
            <w:vAlign w:val="center"/>
          </w:tcPr>
          <w:p w14:paraId="58290D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407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62C5653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031</w:t>
            </w:r>
          </w:p>
        </w:tc>
        <w:tc>
          <w:tcPr>
            <w:tcW w:w="3571" w:type="pct"/>
          </w:tcPr>
          <w:p w14:paraId="4B6A22BB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库板的密封材料应在+40~-3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℃保持良好的密封性能。</w:t>
            </w:r>
          </w:p>
          <w:p w14:paraId="37B4F521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冷库应设计稳压窗，防止使用过程库板变形。</w:t>
            </w:r>
          </w:p>
        </w:tc>
        <w:tc>
          <w:tcPr>
            <w:tcW w:w="794" w:type="pct"/>
            <w:vAlign w:val="center"/>
          </w:tcPr>
          <w:p w14:paraId="283595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79F4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B4C58A8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032</w:t>
            </w:r>
          </w:p>
        </w:tc>
        <w:tc>
          <w:tcPr>
            <w:tcW w:w="3571" w:type="pct"/>
          </w:tcPr>
          <w:p w14:paraId="03A7F59E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1、冷库门采用双面不锈钢，框与板材质一致；规格尺寸按平面图配置；</w:t>
            </w:r>
          </w:p>
          <w:p w14:paraId="62F15925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冷库</w:t>
            </w:r>
            <w:r>
              <w:rPr>
                <w:rFonts w:hint="eastAsia" w:ascii="宋体" w:hAnsi="宋体"/>
                <w:sz w:val="24"/>
              </w:rPr>
              <w:t>门安装耐-35℃</w:t>
            </w:r>
            <w:r>
              <w:rPr>
                <w:rFonts w:ascii="宋体" w:hAnsi="宋体"/>
                <w:sz w:val="24"/>
              </w:rPr>
              <w:t>低温软帘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安装</w:t>
            </w:r>
            <w:r>
              <w:rPr>
                <w:rFonts w:hint="eastAsia" w:ascii="宋体" w:hAnsi="宋体"/>
                <w:sz w:val="24"/>
              </w:rPr>
              <w:t>于冷库</w:t>
            </w: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>侧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防止热气进入库房。</w:t>
            </w:r>
          </w:p>
          <w:p w14:paraId="1D3800B7">
            <w:pPr>
              <w:spacing w:line="360" w:lineRule="auto"/>
              <w:ind w:firstLine="360" w:firstLineChars="15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</w:rPr>
              <w:t>有温差通道、旧血浆冷库门安装耐-35℃</w:t>
            </w:r>
            <w:r>
              <w:rPr>
                <w:rFonts w:ascii="宋体" w:hAnsi="宋体"/>
                <w:sz w:val="24"/>
                <w:highlight w:val="none"/>
              </w:rPr>
              <w:t>低温软帘隔断</w:t>
            </w:r>
            <w:r>
              <w:rPr>
                <w:rFonts w:hint="eastAsia" w:ascii="宋体" w:hAnsi="宋体"/>
                <w:sz w:val="24"/>
                <w:highlight w:val="none"/>
              </w:rPr>
              <w:t>及风幕机；</w:t>
            </w:r>
          </w:p>
          <w:p w14:paraId="627FB8C7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4、一楼操作区大门外需安装充气门封，已确保室内冷气不外泄。</w:t>
            </w:r>
          </w:p>
        </w:tc>
        <w:tc>
          <w:tcPr>
            <w:tcW w:w="794" w:type="pct"/>
            <w:vAlign w:val="center"/>
          </w:tcPr>
          <w:p w14:paraId="35542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42A6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BBA1C0A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033</w:t>
            </w:r>
          </w:p>
        </w:tc>
        <w:tc>
          <w:tcPr>
            <w:tcW w:w="3571" w:type="pct"/>
          </w:tcPr>
          <w:p w14:paraId="773FB069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冷库门内设有脱险逃生或报警装置，当工作人员误锁在库内时，有及时打开门锁装置。</w:t>
            </w:r>
          </w:p>
        </w:tc>
        <w:tc>
          <w:tcPr>
            <w:tcW w:w="794" w:type="pct"/>
            <w:vAlign w:val="center"/>
          </w:tcPr>
          <w:p w14:paraId="305C48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00A6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59B4EEE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034</w:t>
            </w:r>
          </w:p>
        </w:tc>
        <w:tc>
          <w:tcPr>
            <w:tcW w:w="3571" w:type="pct"/>
          </w:tcPr>
          <w:p w14:paraId="0A3EA872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所有管线穿过隔热板的孔洞，均需做防潮密封和隔热保温处理，并使表面光滑。</w:t>
            </w:r>
          </w:p>
        </w:tc>
        <w:tc>
          <w:tcPr>
            <w:tcW w:w="794" w:type="pct"/>
            <w:vAlign w:val="center"/>
          </w:tcPr>
          <w:p w14:paraId="47300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  <w:tr w14:paraId="12E6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5188913">
            <w:pPr>
              <w:tabs>
                <w:tab w:val="left" w:pos="56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035</w:t>
            </w:r>
          </w:p>
        </w:tc>
        <w:tc>
          <w:tcPr>
            <w:tcW w:w="3571" w:type="pct"/>
          </w:tcPr>
          <w:p w14:paraId="39C4C293">
            <w:pPr>
              <w:pStyle w:val="49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冷库</w:t>
            </w:r>
            <w:r>
              <w:rPr>
                <w:rFonts w:ascii="宋体" w:hAnsi="宋体"/>
                <w:sz w:val="24"/>
              </w:rPr>
              <w:t>地板安装前</w:t>
            </w:r>
            <w:r>
              <w:rPr>
                <w:rFonts w:hint="eastAsia" w:ascii="宋体" w:hAnsi="宋体"/>
                <w:sz w:val="24"/>
              </w:rPr>
              <w:t>需对地面</w:t>
            </w:r>
            <w:r>
              <w:rPr>
                <w:rFonts w:ascii="宋体" w:hAnsi="宋体"/>
                <w:sz w:val="24"/>
              </w:rPr>
              <w:t>进行防水处理</w:t>
            </w:r>
            <w:r>
              <w:rPr>
                <w:rFonts w:hint="eastAsia" w:ascii="宋体" w:hAnsi="宋体"/>
                <w:sz w:val="24"/>
              </w:rPr>
              <w:t>。冷库地面应平整、防滑</w:t>
            </w:r>
          </w:p>
          <w:p w14:paraId="65C56C10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2、新血浆冷库地面利旧；</w:t>
            </w:r>
          </w:p>
          <w:p w14:paraId="001006F3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3、旧血浆冷库、卸浆区、缓冲走廊、拣浆区地面做法采用双层彩钢保温板+5mm不锈钢板（满焊）制作，不锈钢板满焊。</w:t>
            </w:r>
          </w:p>
          <w:p w14:paraId="774501CF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4、2</w:t>
            </w:r>
            <w:r>
              <w:rPr>
                <w:rFonts w:ascii="宋体" w:hAnsi="宋体"/>
                <w:sz w:val="24"/>
                <w:highlight w:val="none"/>
              </w:rPr>
              <w:t>-8</w:t>
            </w:r>
            <w:r>
              <w:rPr>
                <w:rFonts w:hint="eastAsia" w:ascii="宋体" w:hAnsi="宋体"/>
                <w:sz w:val="24"/>
                <w:highlight w:val="none"/>
              </w:rPr>
              <w:t>℃缓冲区地面应低于冷库内门地面，高度至少能满足冷库门的开关需要，保温厚度不低于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/>
                <w:sz w:val="24"/>
                <w:highlight w:val="none"/>
              </w:rPr>
              <w:t>；</w:t>
            </w:r>
          </w:p>
          <w:p w14:paraId="30E7A3B3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、三楼冷库制冷机房：墙面、天棚保留原状，制冷机组热风需连接风管引外排放，泄漏率不得高于1</w:t>
            </w:r>
            <w:r>
              <w:rPr>
                <w:rFonts w:ascii="宋体" w:hAnsi="宋体"/>
                <w:sz w:val="24"/>
                <w:highlight w:val="none"/>
              </w:rPr>
              <w:t>%</w:t>
            </w:r>
            <w:r>
              <w:rPr>
                <w:rFonts w:hint="eastAsia" w:ascii="宋体" w:hAnsi="宋体"/>
                <w:sz w:val="24"/>
                <w:highlight w:val="none"/>
              </w:rPr>
              <w:t>，风管厚度为0</w:t>
            </w:r>
            <w:r>
              <w:rPr>
                <w:rFonts w:ascii="宋体" w:hAnsi="宋体"/>
                <w:sz w:val="24"/>
                <w:highlight w:val="none"/>
              </w:rPr>
              <w:t>.5</w:t>
            </w:r>
            <w:r>
              <w:rPr>
                <w:rFonts w:hint="eastAsia" w:ascii="宋体" w:hAnsi="宋体"/>
                <w:sz w:val="24"/>
                <w:highlight w:val="none"/>
              </w:rPr>
              <w:t>mm，排放管的设计及安装，需尽可能降低噪音，风管风速≤3</w:t>
            </w:r>
            <w:r>
              <w:rPr>
                <w:rFonts w:ascii="宋体" w:hAnsi="宋体"/>
                <w:sz w:val="24"/>
                <w:highlight w:val="none"/>
              </w:rPr>
              <w:t>.0</w:t>
            </w:r>
            <w:r>
              <w:rPr>
                <w:rFonts w:hint="eastAsia" w:ascii="宋体" w:hAnsi="宋体"/>
                <w:sz w:val="24"/>
                <w:highlight w:val="none"/>
              </w:rPr>
              <w:t>m</w:t>
            </w:r>
            <w:r>
              <w:rPr>
                <w:rFonts w:ascii="宋体" w:hAnsi="宋体"/>
                <w:sz w:val="24"/>
                <w:highlight w:val="none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</w:rPr>
              <w:t>s；</w:t>
            </w:r>
          </w:p>
          <w:p w14:paraId="7D1FD5C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6、三楼冷库制冷机房设备基础制作需将每台设备的重量引承重墙，降低楼面的承重。</w:t>
            </w:r>
          </w:p>
          <w:p w14:paraId="25510B63"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vAlign w:val="center"/>
          </w:tcPr>
          <w:p w14:paraId="6B334E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必需</w:t>
            </w:r>
          </w:p>
        </w:tc>
      </w:tr>
    </w:tbl>
    <w:p w14:paraId="70E8E70E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20" w:name="_Toc101533882"/>
      <w:r>
        <w:rPr>
          <w:rFonts w:hint="eastAsia" w:hAnsi="宋体"/>
          <w:b/>
          <w:bCs/>
          <w:sz w:val="24"/>
        </w:rPr>
        <w:t>安装督导及调试</w:t>
      </w:r>
      <w:bookmarkEnd w:id="20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4C22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2D3AE07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159DC7B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7AD187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393E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DD63FAC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036</w:t>
            </w:r>
          </w:p>
        </w:tc>
        <w:tc>
          <w:tcPr>
            <w:tcW w:w="3571" w:type="pct"/>
            <w:vAlign w:val="center"/>
          </w:tcPr>
          <w:p w14:paraId="43DCDC4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供需双方按进度计划要求共同开箱清点验收，安装箱单确定货物完整无缺，规格数量相符，产品质量符合相关的国家产品技术标准及制造工艺标准，清点结果要共同签署书面的备忘录，如发现异议，中标人应即时采取有效的补救措施。 </w:t>
            </w:r>
          </w:p>
        </w:tc>
        <w:tc>
          <w:tcPr>
            <w:tcW w:w="794" w:type="pct"/>
            <w:vAlign w:val="center"/>
          </w:tcPr>
          <w:p w14:paraId="5F62FEA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495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6C0C74B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037</w:t>
            </w:r>
          </w:p>
        </w:tc>
        <w:tc>
          <w:tcPr>
            <w:tcW w:w="3571" w:type="pct"/>
            <w:vAlign w:val="center"/>
          </w:tcPr>
          <w:p w14:paraId="7BD3F653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投标单位应负责本用户需求书的全部设备的安装督导工作，负责设备的调试及试运行督导，并对设备质量保证期内的设备质量负责。</w:t>
            </w:r>
          </w:p>
        </w:tc>
        <w:tc>
          <w:tcPr>
            <w:tcW w:w="794" w:type="pct"/>
            <w:vAlign w:val="center"/>
          </w:tcPr>
          <w:p w14:paraId="606D7F7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4347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732C668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URS</w:t>
            </w:r>
            <w:r>
              <w:rPr>
                <w:rFonts w:ascii="宋体" w:hAnsi="宋体" w:cs="宋体"/>
                <w:sz w:val="24"/>
              </w:rPr>
              <w:t>038</w:t>
            </w:r>
          </w:p>
        </w:tc>
        <w:tc>
          <w:tcPr>
            <w:tcW w:w="3571" w:type="pct"/>
            <w:vAlign w:val="center"/>
          </w:tcPr>
          <w:p w14:paraId="14980793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装、调试必须按照有关技术要求、国家标准和行业规范进行。投标单位派出的安装督导人员应具备相关的专业知识及技术水平，熟悉本设备的规格、技术指标及安装工艺，有足够能力督导本用户需求书的全部设备的安装，确保其通过设备的验收。</w:t>
            </w:r>
          </w:p>
        </w:tc>
        <w:tc>
          <w:tcPr>
            <w:tcW w:w="794" w:type="pct"/>
            <w:vAlign w:val="center"/>
          </w:tcPr>
          <w:p w14:paraId="65E3A0B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17E989F8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21" w:name="_Toc101533883"/>
      <w:bookmarkStart w:id="22" w:name="_Toc19219"/>
      <w:r>
        <w:rPr>
          <w:rFonts w:hint="eastAsia" w:hAnsi="宋体"/>
          <w:b/>
          <w:bCs/>
          <w:sz w:val="24"/>
        </w:rPr>
        <w:t>质量保证和售后服务</w:t>
      </w:r>
      <w:bookmarkEnd w:id="21"/>
      <w:bookmarkEnd w:id="22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2BFE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73B74CF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0538B52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134F0E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4CC9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2E6E89B1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039</w:t>
            </w:r>
          </w:p>
        </w:tc>
        <w:tc>
          <w:tcPr>
            <w:tcW w:w="3571" w:type="pct"/>
          </w:tcPr>
          <w:p w14:paraId="0F4F6C5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投标单位应保证其提供的货物是全新的，未使用过的，采用最新设计和合适材料制造的，并在各个方面符合合同规定的质量、规格和性能。</w:t>
            </w:r>
          </w:p>
        </w:tc>
        <w:tc>
          <w:tcPr>
            <w:tcW w:w="794" w:type="pct"/>
            <w:vAlign w:val="center"/>
          </w:tcPr>
          <w:p w14:paraId="37165A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3AA3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2544D81A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040</w:t>
            </w:r>
          </w:p>
        </w:tc>
        <w:tc>
          <w:tcPr>
            <w:tcW w:w="3571" w:type="pct"/>
            <w:vAlign w:val="center"/>
          </w:tcPr>
          <w:p w14:paraId="2A499BD0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供应商必须按图施工，施工图经双方确认。</w:t>
            </w:r>
          </w:p>
          <w:p w14:paraId="5C55EB8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投标单位在项目安装阶段（包括原材料和元器件、部件的采购，产品的加工、装配、检测、调试等），必须有一套科学而规范的标准程序和措施，确保项目质量满足系统的要求。</w:t>
            </w:r>
          </w:p>
        </w:tc>
        <w:tc>
          <w:tcPr>
            <w:tcW w:w="794" w:type="pct"/>
            <w:vAlign w:val="center"/>
          </w:tcPr>
          <w:p w14:paraId="434D33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D3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8D711D1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041</w:t>
            </w:r>
          </w:p>
        </w:tc>
        <w:tc>
          <w:tcPr>
            <w:tcW w:w="3571" w:type="pct"/>
            <w:vAlign w:val="center"/>
          </w:tcPr>
          <w:p w14:paraId="4D3AADFB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投标单位必须保证所供货物与合同规定的质量、规格和性能相一致。</w:t>
            </w:r>
          </w:p>
          <w:p w14:paraId="7F07AE4F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投标单位应提供冷库的一系列验证和确认方案，包括DQ\IQ\OQ</w:t>
            </w:r>
            <w:r>
              <w:rPr>
                <w:rFonts w:ascii="宋体" w:hAnsi="宋体" w:cs="宋体"/>
                <w:sz w:val="24"/>
              </w:rPr>
              <w:t>\PQ</w:t>
            </w:r>
            <w:r>
              <w:rPr>
                <w:rFonts w:hint="eastAsia" w:ascii="宋体" w:hAnsi="宋体" w:cs="宋体"/>
                <w:sz w:val="24"/>
              </w:rPr>
              <w:t>文件方案起草。确认活动实施与确认报告起草等，确认项目包括但不限于库体及设备安装确认；温度传感器校准；化霜确认；温度均匀性确认等（空载）。</w:t>
            </w:r>
          </w:p>
          <w:p w14:paraId="3C8ACC5E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配合甲方做好冷库一系列的验证工作。</w:t>
            </w:r>
          </w:p>
        </w:tc>
        <w:tc>
          <w:tcPr>
            <w:tcW w:w="794" w:type="pct"/>
            <w:vAlign w:val="center"/>
          </w:tcPr>
          <w:p w14:paraId="582A6F2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496F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0183B18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042</w:t>
            </w:r>
          </w:p>
        </w:tc>
        <w:tc>
          <w:tcPr>
            <w:tcW w:w="3571" w:type="pct"/>
            <w:vAlign w:val="center"/>
          </w:tcPr>
          <w:p w14:paraId="5AFE878B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制冷机组和冷风机整机质保期</w:t>
            </w:r>
            <w:r>
              <w:rPr>
                <w:rFonts w:hint="eastAsia" w:ascii="宋体" w:hAnsi="宋体" w:cs="宋体"/>
                <w:sz w:val="24"/>
              </w:rPr>
              <w:t>3年或以上，其他货物质保期2年或以上。质保期内，供应商免费提供设备正常使用下的维修及保养服务，定期派工程师到现场巡查。</w:t>
            </w:r>
          </w:p>
        </w:tc>
        <w:tc>
          <w:tcPr>
            <w:tcW w:w="794" w:type="pct"/>
            <w:vAlign w:val="center"/>
          </w:tcPr>
          <w:p w14:paraId="36F8A26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002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E914396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043</w:t>
            </w:r>
          </w:p>
        </w:tc>
        <w:tc>
          <w:tcPr>
            <w:tcW w:w="3571" w:type="pct"/>
            <w:vAlign w:val="center"/>
          </w:tcPr>
          <w:p w14:paraId="61D26EF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质保期内，因使用方对设备使用、管理不当所造成的损坏，由使用方承担，供应商应及时提供有偿服务。</w:t>
            </w:r>
          </w:p>
        </w:tc>
        <w:tc>
          <w:tcPr>
            <w:tcW w:w="794" w:type="pct"/>
            <w:vAlign w:val="center"/>
          </w:tcPr>
          <w:p w14:paraId="73BF9306">
            <w:pPr>
              <w:pStyle w:val="41"/>
              <w:spacing w:before="0" w:line="360" w:lineRule="auto"/>
              <w:jc w:val="center"/>
              <w:rPr>
                <w:rFonts w:cs="宋体"/>
                <w:szCs w:val="24"/>
                <w:lang w:val="en-GB" w:eastAsia="zh-CN"/>
              </w:rPr>
            </w:pPr>
            <w:r>
              <w:rPr>
                <w:rFonts w:hint="eastAsia" w:cs="宋体"/>
                <w:szCs w:val="24"/>
                <w:lang w:val="en-GB" w:eastAsia="zh-CN"/>
              </w:rPr>
              <w:t>必需</w:t>
            </w:r>
          </w:p>
        </w:tc>
      </w:tr>
    </w:tbl>
    <w:p w14:paraId="535CA847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23" w:name="_Toc101533884"/>
      <w:bookmarkStart w:id="24" w:name="_Toc22916"/>
      <w:r>
        <w:rPr>
          <w:rFonts w:hint="eastAsia" w:hAnsi="宋体"/>
          <w:b/>
          <w:bCs/>
          <w:sz w:val="24"/>
        </w:rPr>
        <w:t>文件/图纸要求</w:t>
      </w:r>
      <w:bookmarkEnd w:id="23"/>
      <w:bookmarkEnd w:id="24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0AC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tcBorders>
              <w:bottom w:val="single" w:color="auto" w:sz="4" w:space="0"/>
            </w:tcBorders>
            <w:shd w:val="clear" w:color="auto" w:fill="DDDDDD"/>
            <w:vAlign w:val="center"/>
          </w:tcPr>
          <w:p w14:paraId="7F9E01B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tcBorders>
              <w:bottom w:val="single" w:color="auto" w:sz="4" w:space="0"/>
            </w:tcBorders>
            <w:shd w:val="clear" w:color="auto" w:fill="DDDDDD"/>
            <w:vAlign w:val="center"/>
          </w:tcPr>
          <w:p w14:paraId="5EF1508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tcBorders>
              <w:bottom w:val="single" w:color="auto" w:sz="4" w:space="0"/>
            </w:tcBorders>
            <w:shd w:val="clear" w:color="auto" w:fill="DDDDDD"/>
            <w:vAlign w:val="center"/>
          </w:tcPr>
          <w:p w14:paraId="45B17BE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1B97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921B7D3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044</w:t>
            </w:r>
          </w:p>
        </w:tc>
        <w:tc>
          <w:tcPr>
            <w:tcW w:w="3571" w:type="pct"/>
            <w:vAlign w:val="center"/>
          </w:tcPr>
          <w:p w14:paraId="20824B6C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所有文件清单</w:t>
            </w:r>
          </w:p>
        </w:tc>
        <w:tc>
          <w:tcPr>
            <w:tcW w:w="794" w:type="pct"/>
            <w:vAlign w:val="center"/>
          </w:tcPr>
          <w:p w14:paraId="1286660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C67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1138505F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045</w:t>
            </w:r>
          </w:p>
        </w:tc>
        <w:tc>
          <w:tcPr>
            <w:tcW w:w="3571" w:type="pct"/>
            <w:vAlign w:val="center"/>
          </w:tcPr>
          <w:p w14:paraId="241DA2B0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元件和仪器清单</w:t>
            </w:r>
          </w:p>
        </w:tc>
        <w:tc>
          <w:tcPr>
            <w:tcW w:w="794" w:type="pct"/>
            <w:vAlign w:val="center"/>
          </w:tcPr>
          <w:p w14:paraId="4E4AC0F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69C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004C0D3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046</w:t>
            </w:r>
          </w:p>
        </w:tc>
        <w:tc>
          <w:tcPr>
            <w:tcW w:w="3571" w:type="pct"/>
            <w:vAlign w:val="center"/>
          </w:tcPr>
          <w:p w14:paraId="4B944ECF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阀门及配件技术参数表</w:t>
            </w:r>
          </w:p>
        </w:tc>
        <w:tc>
          <w:tcPr>
            <w:tcW w:w="794" w:type="pct"/>
            <w:vAlign w:val="center"/>
          </w:tcPr>
          <w:p w14:paraId="495BE18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673A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D430BB5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047</w:t>
            </w:r>
          </w:p>
        </w:tc>
        <w:tc>
          <w:tcPr>
            <w:tcW w:w="3571" w:type="pct"/>
            <w:vAlign w:val="center"/>
          </w:tcPr>
          <w:p w14:paraId="71241F5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仪表技术参数表</w:t>
            </w:r>
          </w:p>
        </w:tc>
        <w:tc>
          <w:tcPr>
            <w:tcW w:w="794" w:type="pct"/>
            <w:vAlign w:val="center"/>
          </w:tcPr>
          <w:p w14:paraId="456673C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5236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7594B35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048</w:t>
            </w:r>
          </w:p>
        </w:tc>
        <w:tc>
          <w:tcPr>
            <w:tcW w:w="3571" w:type="pct"/>
            <w:vAlign w:val="center"/>
          </w:tcPr>
          <w:p w14:paraId="69356595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管道及管件规格表</w:t>
            </w:r>
          </w:p>
        </w:tc>
        <w:tc>
          <w:tcPr>
            <w:tcW w:w="794" w:type="pct"/>
            <w:vAlign w:val="center"/>
          </w:tcPr>
          <w:p w14:paraId="280C48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3A3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5C4E2C9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3571" w:type="pct"/>
            <w:vAlign w:val="center"/>
          </w:tcPr>
          <w:p w14:paraId="77C45B18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设备布局图、施工图、工艺流程图等</w:t>
            </w:r>
          </w:p>
        </w:tc>
        <w:tc>
          <w:tcPr>
            <w:tcW w:w="794" w:type="pct"/>
            <w:vAlign w:val="center"/>
          </w:tcPr>
          <w:p w14:paraId="060D82A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7A50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4B95627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050</w:t>
            </w:r>
          </w:p>
        </w:tc>
        <w:tc>
          <w:tcPr>
            <w:tcW w:w="3571" w:type="pct"/>
            <w:vAlign w:val="center"/>
          </w:tcPr>
          <w:p w14:paraId="59D7AA1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控制系统接线图</w:t>
            </w:r>
          </w:p>
        </w:tc>
        <w:tc>
          <w:tcPr>
            <w:tcW w:w="794" w:type="pct"/>
            <w:vAlign w:val="center"/>
          </w:tcPr>
          <w:p w14:paraId="340A28A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923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 w14:paraId="6B75331A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051</w:t>
            </w:r>
          </w:p>
        </w:tc>
        <w:tc>
          <w:tcPr>
            <w:tcW w:w="3571" w:type="pct"/>
            <w:tcBorders>
              <w:bottom w:val="single" w:color="auto" w:sz="4" w:space="0"/>
            </w:tcBorders>
            <w:vAlign w:val="center"/>
          </w:tcPr>
          <w:p w14:paraId="1D99BF1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设备附带文件资料</w:t>
            </w:r>
          </w:p>
          <w:p w14:paraId="6F40E56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官方认证文献：压力容器证书、设备安全证书等；</w:t>
            </w:r>
          </w:p>
          <w:p w14:paraId="61AB259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设备原产地证明文件；</w:t>
            </w:r>
          </w:p>
          <w:p w14:paraId="7952E3D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所有外购件说明书2份；</w:t>
            </w:r>
          </w:p>
          <w:p w14:paraId="75A28073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至少提供1套书面文件和1套电子版文件</w:t>
            </w: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 w14:paraId="6D319B1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6F5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 w14:paraId="72298EA0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052</w:t>
            </w:r>
          </w:p>
        </w:tc>
        <w:tc>
          <w:tcPr>
            <w:tcW w:w="3571" w:type="pct"/>
            <w:tcBorders>
              <w:bottom w:val="single" w:color="auto" w:sz="4" w:space="0"/>
            </w:tcBorders>
            <w:vAlign w:val="center"/>
          </w:tcPr>
          <w:p w14:paraId="6FD1483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提供温度传感器第二方机构校准证书，配置相关仪表必须经过有资质单位的检验。</w:t>
            </w: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 w14:paraId="2EBF11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3FA6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 w14:paraId="14AD9627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053</w:t>
            </w:r>
          </w:p>
        </w:tc>
        <w:tc>
          <w:tcPr>
            <w:tcW w:w="3571" w:type="pct"/>
            <w:tcBorders>
              <w:bottom w:val="single" w:color="auto" w:sz="4" w:space="0"/>
            </w:tcBorders>
            <w:vAlign w:val="center"/>
          </w:tcPr>
          <w:p w14:paraId="3B1DB785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分供应商提供的仪表合格证书</w:t>
            </w: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 w14:paraId="7F1DD5E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5304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 w14:paraId="20D49064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054</w:t>
            </w:r>
          </w:p>
        </w:tc>
        <w:tc>
          <w:tcPr>
            <w:tcW w:w="3571" w:type="pct"/>
            <w:tcBorders>
              <w:bottom w:val="single" w:color="auto" w:sz="4" w:space="0"/>
            </w:tcBorders>
            <w:vAlign w:val="center"/>
          </w:tcPr>
          <w:p w14:paraId="7479090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采购项目的进度及质量计划</w:t>
            </w:r>
          </w:p>
        </w:tc>
        <w:tc>
          <w:tcPr>
            <w:tcW w:w="794" w:type="pct"/>
            <w:tcBorders>
              <w:bottom w:val="single" w:color="auto" w:sz="4" w:space="0"/>
            </w:tcBorders>
            <w:vAlign w:val="center"/>
          </w:tcPr>
          <w:p w14:paraId="1AA68A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60A09787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bookmarkStart w:id="25" w:name="_Toc1603"/>
      <w:bookmarkStart w:id="26" w:name="_Toc101533885"/>
      <w:r>
        <w:rPr>
          <w:rFonts w:hint="eastAsia" w:hAnsi="宋体"/>
          <w:b/>
          <w:bCs/>
          <w:sz w:val="24"/>
        </w:rPr>
        <w:t>约束条件</w:t>
      </w:r>
      <w:bookmarkEnd w:id="25"/>
      <w:bookmarkEnd w:id="26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078"/>
        <w:gridCol w:w="1574"/>
      </w:tblGrid>
      <w:tr w14:paraId="6A9F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635" w:type="pct"/>
            <w:shd w:val="clear" w:color="auto" w:fill="DDDDDD"/>
            <w:vAlign w:val="center"/>
          </w:tcPr>
          <w:p w14:paraId="5830AF6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571" w:type="pct"/>
            <w:shd w:val="clear" w:color="auto" w:fill="DDDDDD"/>
            <w:vAlign w:val="center"/>
          </w:tcPr>
          <w:p w14:paraId="1CCCAE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要求</w:t>
            </w:r>
          </w:p>
        </w:tc>
        <w:tc>
          <w:tcPr>
            <w:tcW w:w="794" w:type="pct"/>
            <w:shd w:val="clear" w:color="auto" w:fill="DDDDDD"/>
            <w:vAlign w:val="center"/>
          </w:tcPr>
          <w:p w14:paraId="4379C02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必需或期望</w:t>
            </w:r>
          </w:p>
        </w:tc>
      </w:tr>
      <w:tr w14:paraId="134F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0A2CD45C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055</w:t>
            </w:r>
          </w:p>
        </w:tc>
        <w:tc>
          <w:tcPr>
            <w:tcW w:w="3571" w:type="pct"/>
            <w:vAlign w:val="center"/>
          </w:tcPr>
          <w:p w14:paraId="361266A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投标单位在报价中需要将所有需要提供的辅助设施列举清楚，若有列举不明之项目，发生费用则全部由供应商自行承担。</w:t>
            </w:r>
          </w:p>
        </w:tc>
        <w:tc>
          <w:tcPr>
            <w:tcW w:w="794" w:type="pct"/>
            <w:vAlign w:val="center"/>
          </w:tcPr>
          <w:p w14:paraId="1298B99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6670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3B8B8997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056</w:t>
            </w:r>
          </w:p>
        </w:tc>
        <w:tc>
          <w:tcPr>
            <w:tcW w:w="3571" w:type="pct"/>
            <w:vAlign w:val="center"/>
          </w:tcPr>
          <w:p w14:paraId="615A73C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采购项目的安装、检查、调试、等活动由供应商负责，必须严格按照本URS要求和相关的标准与规范来进行。</w:t>
            </w:r>
          </w:p>
        </w:tc>
        <w:tc>
          <w:tcPr>
            <w:tcW w:w="794" w:type="pct"/>
            <w:vAlign w:val="center"/>
          </w:tcPr>
          <w:p w14:paraId="2A4928A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期望</w:t>
            </w:r>
          </w:p>
        </w:tc>
      </w:tr>
      <w:tr w14:paraId="1D26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5470139A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057</w:t>
            </w:r>
          </w:p>
        </w:tc>
        <w:tc>
          <w:tcPr>
            <w:tcW w:w="3571" w:type="pct"/>
            <w:vAlign w:val="center"/>
          </w:tcPr>
          <w:p w14:paraId="15687F9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按相关的标准和规范以及本URS对采购项目进行安装，并能满足所有功能描述和操作条件。</w:t>
            </w:r>
          </w:p>
        </w:tc>
        <w:tc>
          <w:tcPr>
            <w:tcW w:w="794" w:type="pct"/>
            <w:vAlign w:val="center"/>
          </w:tcPr>
          <w:p w14:paraId="6C9C301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FEB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2B84B911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058</w:t>
            </w:r>
          </w:p>
        </w:tc>
        <w:tc>
          <w:tcPr>
            <w:tcW w:w="3571" w:type="pct"/>
            <w:vAlign w:val="center"/>
          </w:tcPr>
          <w:p w14:paraId="09A06E2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投标单位对于本URS要求的任何偏离都要在投标文件中明确地说明，并作为选项报价。如果投标文件中没有有关的偏离的说明，在使用方看来，这就意味着投标文件完全满足本采购要求及相关附件。</w:t>
            </w:r>
          </w:p>
        </w:tc>
        <w:tc>
          <w:tcPr>
            <w:tcW w:w="794" w:type="pct"/>
            <w:vAlign w:val="center"/>
          </w:tcPr>
          <w:p w14:paraId="7B3BC43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CC3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3120CFB5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059</w:t>
            </w:r>
          </w:p>
        </w:tc>
        <w:tc>
          <w:tcPr>
            <w:tcW w:w="3571" w:type="pct"/>
            <w:vAlign w:val="center"/>
          </w:tcPr>
          <w:p w14:paraId="0A1F40ED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供应商认为为了符合相关认证及相关规范、标准要求必须补充的内容及文件。</w:t>
            </w:r>
          </w:p>
        </w:tc>
        <w:tc>
          <w:tcPr>
            <w:tcW w:w="794" w:type="pct"/>
            <w:vAlign w:val="center"/>
          </w:tcPr>
          <w:p w14:paraId="559755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5156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7832DF09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060</w:t>
            </w:r>
          </w:p>
        </w:tc>
        <w:tc>
          <w:tcPr>
            <w:tcW w:w="3571" w:type="pct"/>
            <w:vAlign w:val="center"/>
          </w:tcPr>
          <w:p w14:paraId="1ED588C3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使用方配合的内容:</w:t>
            </w:r>
          </w:p>
          <w:p w14:paraId="48CA3EFE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在合同履行过程中，使用方将提供必要的配合，根据合同有关要求完成其应履行的义务。 </w:t>
            </w:r>
          </w:p>
          <w:p w14:paraId="5E22BBF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为配合本采购项目进度所进行的各阶段工作，供应商应列明需使用方配合的工作内容（包括交货、货物存放、安装配合、调试、验收等）和具体要求。</w:t>
            </w:r>
          </w:p>
        </w:tc>
        <w:tc>
          <w:tcPr>
            <w:tcW w:w="794" w:type="pct"/>
            <w:vAlign w:val="center"/>
          </w:tcPr>
          <w:p w14:paraId="5EB4FA58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1117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6B6AEB29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061</w:t>
            </w:r>
          </w:p>
        </w:tc>
        <w:tc>
          <w:tcPr>
            <w:tcW w:w="3571" w:type="pct"/>
            <w:vAlign w:val="center"/>
          </w:tcPr>
          <w:p w14:paraId="5DA6BA04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1、项目工期为60天，含主要设备、材料供货及安装调试；</w:t>
            </w:r>
          </w:p>
          <w:p w14:paraId="1FD4CDA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、冷库施工逐个库分段施工，待第一个库验证投用后方能改第二库，依次类推；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7120AA2F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237A1192">
      <w:pPr>
        <w:numPr>
          <w:ilvl w:val="1"/>
          <w:numId w:val="6"/>
        </w:numPr>
        <w:spacing w:before="156" w:beforeLines="50" w:after="156" w:afterLines="50" w:line="360" w:lineRule="auto"/>
        <w:outlineLvl w:val="1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品牌</w:t>
      </w:r>
      <w:r>
        <w:rPr>
          <w:rFonts w:hAnsi="宋体"/>
          <w:b/>
          <w:bCs/>
          <w:sz w:val="24"/>
        </w:rPr>
        <w:t>要求</w:t>
      </w:r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40"/>
        <w:gridCol w:w="3540"/>
        <w:gridCol w:w="1572"/>
      </w:tblGrid>
      <w:tr w14:paraId="2213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1906280">
            <w:pPr>
              <w:tabs>
                <w:tab w:val="left" w:pos="562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86" w:type="pct"/>
            <w:vAlign w:val="center"/>
          </w:tcPr>
          <w:p w14:paraId="4214688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关键配件</w:t>
            </w:r>
          </w:p>
        </w:tc>
        <w:tc>
          <w:tcPr>
            <w:tcW w:w="1786" w:type="pct"/>
            <w:vAlign w:val="center"/>
          </w:tcPr>
          <w:p w14:paraId="0AE239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793" w:type="pct"/>
            <w:vAlign w:val="center"/>
          </w:tcPr>
          <w:p w14:paraId="3C643BA7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8A9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  <w:vAlign w:val="center"/>
          </w:tcPr>
          <w:p w14:paraId="4DE9E3B2">
            <w:pPr>
              <w:tabs>
                <w:tab w:val="left" w:pos="562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062</w:t>
            </w:r>
          </w:p>
        </w:tc>
        <w:tc>
          <w:tcPr>
            <w:tcW w:w="1786" w:type="pct"/>
            <w:vAlign w:val="center"/>
          </w:tcPr>
          <w:p w14:paraId="60C7008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制冷</w:t>
            </w:r>
            <w:r>
              <w:rPr>
                <w:rFonts w:ascii="宋体" w:hAnsi="宋体" w:cs="宋体"/>
                <w:sz w:val="24"/>
              </w:rPr>
              <w:t>机组</w:t>
            </w:r>
          </w:p>
        </w:tc>
        <w:tc>
          <w:tcPr>
            <w:tcW w:w="1786" w:type="pct"/>
          </w:tcPr>
          <w:p w14:paraId="6B9830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日立、松下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三菱</w:t>
            </w:r>
          </w:p>
        </w:tc>
        <w:tc>
          <w:tcPr>
            <w:tcW w:w="793" w:type="pct"/>
            <w:vAlign w:val="center"/>
          </w:tcPr>
          <w:p w14:paraId="177E8D9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B6A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13926E7F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063</w:t>
            </w:r>
          </w:p>
        </w:tc>
        <w:tc>
          <w:tcPr>
            <w:tcW w:w="1786" w:type="pct"/>
            <w:vAlign w:val="center"/>
          </w:tcPr>
          <w:p w14:paraId="0AFA86B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蒸发器</w:t>
            </w:r>
          </w:p>
        </w:tc>
        <w:tc>
          <w:tcPr>
            <w:tcW w:w="1786" w:type="pct"/>
          </w:tcPr>
          <w:p w14:paraId="371C4D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路韦、昆腾、卡贝欧</w:t>
            </w:r>
          </w:p>
        </w:tc>
        <w:tc>
          <w:tcPr>
            <w:tcW w:w="793" w:type="pct"/>
            <w:vAlign w:val="center"/>
          </w:tcPr>
          <w:p w14:paraId="2341EE9F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7E42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2B948DF5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064</w:t>
            </w:r>
          </w:p>
        </w:tc>
        <w:tc>
          <w:tcPr>
            <w:tcW w:w="1786" w:type="pct"/>
            <w:vAlign w:val="center"/>
          </w:tcPr>
          <w:p w14:paraId="25DC7D9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库板</w:t>
            </w:r>
          </w:p>
        </w:tc>
        <w:tc>
          <w:tcPr>
            <w:tcW w:w="1786" w:type="pct"/>
          </w:tcPr>
          <w:p w14:paraId="1E23B8B3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酷冷、弗洛森、金雅得</w:t>
            </w:r>
          </w:p>
        </w:tc>
        <w:tc>
          <w:tcPr>
            <w:tcW w:w="793" w:type="pct"/>
            <w:vAlign w:val="center"/>
          </w:tcPr>
          <w:p w14:paraId="272301E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1A8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27254E5A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065</w:t>
            </w:r>
          </w:p>
        </w:tc>
        <w:tc>
          <w:tcPr>
            <w:tcW w:w="1786" w:type="pct"/>
            <w:vAlign w:val="center"/>
          </w:tcPr>
          <w:p w14:paraId="54CCF25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  <w:r>
              <w:rPr>
                <w:rFonts w:ascii="宋体" w:hAnsi="宋体" w:cs="宋体"/>
                <w:sz w:val="24"/>
              </w:rPr>
              <w:t>保温板</w:t>
            </w:r>
          </w:p>
        </w:tc>
        <w:tc>
          <w:tcPr>
            <w:tcW w:w="1786" w:type="pct"/>
          </w:tcPr>
          <w:p w14:paraId="7B0DDE3D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酷冷、弗洛森、金雅得</w:t>
            </w:r>
          </w:p>
        </w:tc>
        <w:tc>
          <w:tcPr>
            <w:tcW w:w="793" w:type="pct"/>
            <w:vAlign w:val="center"/>
          </w:tcPr>
          <w:p w14:paraId="2F2B8470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4673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5E5D47AE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066</w:t>
            </w:r>
          </w:p>
        </w:tc>
        <w:tc>
          <w:tcPr>
            <w:tcW w:w="1786" w:type="pct"/>
            <w:vAlign w:val="center"/>
          </w:tcPr>
          <w:p w14:paraId="2447272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</w:t>
            </w:r>
            <w:r>
              <w:rPr>
                <w:rFonts w:ascii="宋体" w:hAnsi="宋体" w:cs="宋体"/>
                <w:sz w:val="24"/>
              </w:rPr>
              <w:t>传感器</w:t>
            </w:r>
          </w:p>
        </w:tc>
        <w:tc>
          <w:tcPr>
            <w:tcW w:w="1786" w:type="pct"/>
            <w:vAlign w:val="center"/>
          </w:tcPr>
          <w:p w14:paraId="3DB57A5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丹佛斯、卡乐、艾默生</w:t>
            </w:r>
          </w:p>
        </w:tc>
        <w:tc>
          <w:tcPr>
            <w:tcW w:w="793" w:type="pct"/>
            <w:vAlign w:val="center"/>
          </w:tcPr>
          <w:p w14:paraId="06D78145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2A97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09D47C85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067</w:t>
            </w:r>
          </w:p>
        </w:tc>
        <w:tc>
          <w:tcPr>
            <w:tcW w:w="1786" w:type="pct"/>
            <w:vAlign w:val="center"/>
          </w:tcPr>
          <w:p w14:paraId="23111FE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膨胀</w:t>
            </w:r>
            <w:r>
              <w:rPr>
                <w:rFonts w:ascii="宋体" w:hAnsi="宋体" w:cs="宋体"/>
                <w:sz w:val="24"/>
              </w:rPr>
              <w:t>阀</w:t>
            </w:r>
          </w:p>
        </w:tc>
        <w:tc>
          <w:tcPr>
            <w:tcW w:w="1786" w:type="pct"/>
            <w:vAlign w:val="center"/>
          </w:tcPr>
          <w:p w14:paraId="2E1922A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丹佛斯、卡乐、艾默生</w:t>
            </w:r>
          </w:p>
        </w:tc>
        <w:tc>
          <w:tcPr>
            <w:tcW w:w="793" w:type="pct"/>
            <w:vAlign w:val="center"/>
          </w:tcPr>
          <w:p w14:paraId="13DA6C0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DBF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75462D54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068</w:t>
            </w:r>
          </w:p>
        </w:tc>
        <w:tc>
          <w:tcPr>
            <w:tcW w:w="1786" w:type="pct"/>
            <w:vAlign w:val="center"/>
          </w:tcPr>
          <w:p w14:paraId="4E2201B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制冷干燥</w:t>
            </w:r>
            <w:r>
              <w:rPr>
                <w:rFonts w:ascii="宋体" w:hAnsi="宋体" w:cs="宋体"/>
                <w:sz w:val="24"/>
              </w:rPr>
              <w:t>器</w:t>
            </w:r>
          </w:p>
        </w:tc>
        <w:tc>
          <w:tcPr>
            <w:tcW w:w="1786" w:type="pct"/>
            <w:vAlign w:val="center"/>
          </w:tcPr>
          <w:p w14:paraId="3D8EB08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丹佛斯、艾默生</w:t>
            </w:r>
          </w:p>
        </w:tc>
        <w:tc>
          <w:tcPr>
            <w:tcW w:w="793" w:type="pct"/>
            <w:vAlign w:val="center"/>
          </w:tcPr>
          <w:p w14:paraId="4FA59726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03AE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4BBEF76C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069</w:t>
            </w:r>
          </w:p>
        </w:tc>
        <w:tc>
          <w:tcPr>
            <w:tcW w:w="1786" w:type="pct"/>
            <w:vAlign w:val="center"/>
          </w:tcPr>
          <w:p w14:paraId="66B210C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环保</w:t>
            </w:r>
            <w:r>
              <w:rPr>
                <w:rFonts w:ascii="宋体" w:hAnsi="宋体" w:cs="宋体"/>
                <w:sz w:val="24"/>
              </w:rPr>
              <w:t>制冷</w:t>
            </w:r>
            <w:r>
              <w:rPr>
                <w:rFonts w:hint="eastAsia" w:ascii="宋体" w:hAnsi="宋体" w:cs="宋体"/>
                <w:sz w:val="24"/>
              </w:rPr>
              <w:t>剂</w:t>
            </w:r>
          </w:p>
        </w:tc>
        <w:tc>
          <w:tcPr>
            <w:tcW w:w="1786" w:type="pct"/>
            <w:vAlign w:val="center"/>
          </w:tcPr>
          <w:p w14:paraId="55A403E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霍尼韦尔、</w:t>
            </w:r>
            <w:r>
              <w:rPr>
                <w:rFonts w:hint="eastAsia" w:ascii="宋体" w:hAnsi="宋体" w:cs="宋体"/>
                <w:sz w:val="24"/>
              </w:rPr>
              <w:t>巨化、澳宏</w:t>
            </w:r>
          </w:p>
        </w:tc>
        <w:tc>
          <w:tcPr>
            <w:tcW w:w="793" w:type="pct"/>
            <w:vAlign w:val="center"/>
          </w:tcPr>
          <w:p w14:paraId="1599BACA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5364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02DBD09A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070</w:t>
            </w:r>
          </w:p>
        </w:tc>
        <w:tc>
          <w:tcPr>
            <w:tcW w:w="1786" w:type="pct"/>
            <w:vAlign w:val="center"/>
          </w:tcPr>
          <w:p w14:paraId="236F085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</w:t>
            </w:r>
            <w:r>
              <w:rPr>
                <w:rFonts w:ascii="宋体" w:hAnsi="宋体" w:cs="宋体"/>
                <w:sz w:val="24"/>
              </w:rPr>
              <w:t xml:space="preserve">LC </w:t>
            </w:r>
          </w:p>
        </w:tc>
        <w:tc>
          <w:tcPr>
            <w:tcW w:w="1786" w:type="pct"/>
            <w:vAlign w:val="center"/>
          </w:tcPr>
          <w:p w14:paraId="3550AFC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西门子、</w:t>
            </w:r>
            <w:r>
              <w:rPr>
                <w:rFonts w:ascii="宋体" w:hAnsi="宋体" w:cs="宋体"/>
                <w:sz w:val="24"/>
              </w:rPr>
              <w:t>施耐德、</w:t>
            </w:r>
            <w:r>
              <w:rPr>
                <w:rFonts w:hint="eastAsia" w:ascii="宋体" w:hAnsi="宋体" w:cs="宋体"/>
                <w:sz w:val="24"/>
              </w:rPr>
              <w:t>三菱</w:t>
            </w:r>
          </w:p>
        </w:tc>
        <w:tc>
          <w:tcPr>
            <w:tcW w:w="793" w:type="pct"/>
            <w:vAlign w:val="center"/>
          </w:tcPr>
          <w:p w14:paraId="1259214C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7B9C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66223BC0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071</w:t>
            </w:r>
          </w:p>
        </w:tc>
        <w:tc>
          <w:tcPr>
            <w:tcW w:w="1786" w:type="pct"/>
            <w:vAlign w:val="center"/>
          </w:tcPr>
          <w:p w14:paraId="28D8392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触摸屏</w:t>
            </w:r>
          </w:p>
        </w:tc>
        <w:tc>
          <w:tcPr>
            <w:tcW w:w="1786" w:type="pct"/>
            <w:vAlign w:val="center"/>
          </w:tcPr>
          <w:p w14:paraId="71C7285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西门子、</w:t>
            </w:r>
            <w:r>
              <w:rPr>
                <w:rFonts w:ascii="宋体" w:hAnsi="宋体" w:cs="宋体"/>
                <w:sz w:val="24"/>
              </w:rPr>
              <w:t>施耐德、</w:t>
            </w:r>
            <w:r>
              <w:rPr>
                <w:rFonts w:hint="eastAsia" w:ascii="宋体" w:hAnsi="宋体" w:cs="宋体"/>
                <w:sz w:val="24"/>
              </w:rPr>
              <w:t>三菱</w:t>
            </w:r>
          </w:p>
        </w:tc>
        <w:tc>
          <w:tcPr>
            <w:tcW w:w="793" w:type="pct"/>
            <w:vAlign w:val="center"/>
          </w:tcPr>
          <w:p w14:paraId="3CEE98E6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5EE6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37EB1230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072</w:t>
            </w:r>
          </w:p>
        </w:tc>
        <w:tc>
          <w:tcPr>
            <w:tcW w:w="1786" w:type="pct"/>
            <w:vAlign w:val="center"/>
          </w:tcPr>
          <w:p w14:paraId="1AC954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控制仪表</w:t>
            </w:r>
          </w:p>
        </w:tc>
        <w:tc>
          <w:tcPr>
            <w:tcW w:w="1786" w:type="pct"/>
            <w:vAlign w:val="center"/>
          </w:tcPr>
          <w:p w14:paraId="2C16E21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EVCO、艾默生、丹佛斯</w:t>
            </w:r>
          </w:p>
        </w:tc>
        <w:tc>
          <w:tcPr>
            <w:tcW w:w="793" w:type="pct"/>
            <w:vAlign w:val="center"/>
          </w:tcPr>
          <w:p w14:paraId="25B90772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  <w:tr w14:paraId="7338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5" w:type="pct"/>
          </w:tcPr>
          <w:p w14:paraId="2A915771">
            <w:r>
              <w:rPr>
                <w:rFonts w:hint="eastAsia"/>
                <w:sz w:val="24"/>
              </w:rPr>
              <w:t>URS</w:t>
            </w:r>
            <w:r>
              <w:rPr>
                <w:sz w:val="24"/>
              </w:rPr>
              <w:t>073</w:t>
            </w:r>
          </w:p>
        </w:tc>
        <w:tc>
          <w:tcPr>
            <w:tcW w:w="1786" w:type="pct"/>
            <w:vAlign w:val="center"/>
          </w:tcPr>
          <w:p w14:paraId="0BD1EE3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防水</w:t>
            </w:r>
            <w:r>
              <w:rPr>
                <w:rFonts w:ascii="宋体" w:hAnsi="宋体" w:cs="宋体"/>
                <w:sz w:val="24"/>
              </w:rPr>
              <w:t>卷材</w:t>
            </w:r>
          </w:p>
        </w:tc>
        <w:tc>
          <w:tcPr>
            <w:tcW w:w="1786" w:type="pct"/>
            <w:vAlign w:val="center"/>
          </w:tcPr>
          <w:p w14:paraId="62BCA9F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东方雨虹、</w:t>
            </w:r>
            <w:r>
              <w:rPr>
                <w:rFonts w:ascii="宋体" w:hAnsi="宋体" w:cs="宋体"/>
                <w:sz w:val="24"/>
              </w:rPr>
              <w:t>德高</w:t>
            </w:r>
          </w:p>
        </w:tc>
        <w:tc>
          <w:tcPr>
            <w:tcW w:w="793" w:type="pct"/>
            <w:vAlign w:val="center"/>
          </w:tcPr>
          <w:p w14:paraId="08890E79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必需</w:t>
            </w:r>
          </w:p>
        </w:tc>
      </w:tr>
    </w:tbl>
    <w:p w14:paraId="3C88B65C">
      <w:pPr>
        <w:spacing w:line="360" w:lineRule="auto"/>
        <w:outlineLvl w:val="0"/>
        <w:rPr>
          <w:rFonts w:ascii="宋体" w:hAnsi="宋体"/>
          <w:b/>
          <w:sz w:val="24"/>
        </w:rPr>
      </w:pPr>
    </w:p>
    <w:p w14:paraId="4B518DB6">
      <w:pPr>
        <w:autoSpaceDE w:val="0"/>
        <w:autoSpaceDN w:val="0"/>
        <w:spacing w:line="360" w:lineRule="auto"/>
        <w:rPr>
          <w:rFonts w:ascii="Arial" w:hAnsi="Arial"/>
          <w:sz w:val="24"/>
        </w:rPr>
      </w:pPr>
    </w:p>
    <w:sectPr>
      <w:headerReference r:id="rId5" w:type="default"/>
      <w:pgSz w:w="11906" w:h="16838"/>
      <w:pgMar w:top="1361" w:right="851" w:bottom="1418" w:left="136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0"/>
      <w:tblW w:w="979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51"/>
      <w:gridCol w:w="4115"/>
      <w:gridCol w:w="2096"/>
      <w:gridCol w:w="1637"/>
    </w:tblGrid>
    <w:tr w14:paraId="5FC8CBE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9799" w:type="dxa"/>
          <w:gridSpan w:val="4"/>
          <w:tcMar>
            <w:left w:w="0" w:type="dxa"/>
            <w:right w:w="0" w:type="dxa"/>
          </w:tcMar>
          <w:vAlign w:val="center"/>
        </w:tcPr>
        <w:p w14:paraId="6A1A3415">
          <w:pPr>
            <w:rPr>
              <w:rFonts w:ascii="宋体" w:hAnsi="宋体"/>
              <w:b/>
              <w:color w:val="000000"/>
              <w:sz w:val="24"/>
            </w:rPr>
          </w:pPr>
          <w:r>
            <w:rPr>
              <w:rFonts w:hint="eastAsia" w:ascii="宋体" w:hAnsi="宋体"/>
              <w:b/>
              <w:color w:val="000000"/>
              <w:sz w:val="24"/>
            </w:rPr>
            <w:t>深圳市卫光生物制品股份有限公司</w:t>
          </w:r>
        </w:p>
      </w:tc>
    </w:tr>
    <w:tr w14:paraId="57D7D43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9" w:hRule="atLeast"/>
        <w:jc w:val="center"/>
      </w:trPr>
      <w:tc>
        <w:tcPr>
          <w:tcW w:w="1951" w:type="dxa"/>
          <w:vMerge w:val="restart"/>
          <w:tcMar>
            <w:left w:w="0" w:type="dxa"/>
            <w:right w:w="0" w:type="dxa"/>
          </w:tcMar>
          <w:vAlign w:val="center"/>
        </w:tcPr>
        <w:p w14:paraId="0D9F53EC">
          <w:pPr>
            <w:tabs>
              <w:tab w:val="left" w:pos="3153"/>
            </w:tabs>
            <w:ind w:right="34"/>
            <w:jc w:val="center"/>
            <w:rPr>
              <w:szCs w:val="21"/>
            </w:rPr>
          </w:pPr>
          <w:r>
            <w:rPr>
              <w:szCs w:val="21"/>
            </w:rPr>
            <w:drawing>
              <wp:inline distT="0" distB="0" distL="114300" distR="114300">
                <wp:extent cx="954405" cy="905510"/>
                <wp:effectExtent l="0" t="0" r="17145" b="8890"/>
                <wp:docPr id="1" name="图片 1" descr="微信图片_201811051108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微信图片_201811051108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905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vAlign w:val="center"/>
        </w:tcPr>
        <w:p w14:paraId="06B7790B">
          <w:pPr>
            <w:tabs>
              <w:tab w:val="left" w:pos="3153"/>
            </w:tabs>
            <w:ind w:right="34"/>
            <w:jc w:val="center"/>
            <w:rPr>
              <w:rFonts w:ascii="Arial" w:hAnsi="Arial"/>
              <w:sz w:val="24"/>
            </w:rPr>
          </w:pPr>
          <w:r>
            <w:rPr>
              <w:rFonts w:hint="eastAsia" w:ascii="Arial" w:hAnsi="Arial"/>
              <w:sz w:val="24"/>
            </w:rPr>
            <w:t>卫光生物血浆冷库改造项目</w:t>
          </w:r>
        </w:p>
        <w:p w14:paraId="7BFB0D84">
          <w:pPr>
            <w:tabs>
              <w:tab w:val="left" w:pos="3153"/>
            </w:tabs>
            <w:ind w:right="34"/>
            <w:jc w:val="center"/>
            <w:rPr>
              <w:sz w:val="24"/>
            </w:rPr>
          </w:pPr>
          <w:r>
            <w:rPr>
              <w:rFonts w:hint="eastAsia" w:ascii="Arial" w:hAnsi="Arial"/>
              <w:sz w:val="24"/>
            </w:rPr>
            <w:t>用户需求</w:t>
          </w:r>
        </w:p>
      </w:tc>
      <w:tc>
        <w:tcPr>
          <w:tcW w:w="2096" w:type="dxa"/>
          <w:vAlign w:val="center"/>
        </w:tcPr>
        <w:p w14:paraId="629A8FCB">
          <w:pPr>
            <w:rPr>
              <w:sz w:val="18"/>
              <w:szCs w:val="18"/>
            </w:rPr>
          </w:pPr>
          <w:r>
            <w:rPr>
              <w:rFonts w:hint="eastAsia" w:cs="Arial"/>
              <w:sz w:val="18"/>
              <w:szCs w:val="18"/>
            </w:rPr>
            <w:t>编号：{fileCode}</w:t>
          </w:r>
        </w:p>
      </w:tc>
      <w:tc>
        <w:tcPr>
          <w:tcW w:w="1637" w:type="dxa"/>
          <w:vAlign w:val="center"/>
        </w:tcPr>
        <w:p w14:paraId="3C0CFB74">
          <w:pPr>
            <w:jc w:val="center"/>
            <w:rPr>
              <w:sz w:val="18"/>
              <w:szCs w:val="18"/>
            </w:rPr>
          </w:pPr>
          <w:r>
            <w:rPr>
              <w:rFonts w:hint="eastAsia" w:ascii="Arial"/>
              <w:sz w:val="18"/>
              <w:szCs w:val="18"/>
            </w:rPr>
            <w:t>页码：</w:t>
          </w:r>
          <w:r>
            <w:rPr>
              <w:rFonts w:ascii="Arial" w:hAnsi="Arial"/>
              <w:sz w:val="18"/>
              <w:szCs w:val="18"/>
            </w:rPr>
            <w:fldChar w:fldCharType="begin"/>
          </w:r>
          <w:r>
            <w:rPr>
              <w:rFonts w:ascii="Arial" w:hAnsi="Arial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sz w:val="18"/>
              <w:szCs w:val="18"/>
            </w:rPr>
            <w:fldChar w:fldCharType="separate"/>
          </w:r>
          <w:r>
            <w:rPr>
              <w:rFonts w:ascii="Arial" w:hAnsi="Arial"/>
              <w:sz w:val="18"/>
              <w:szCs w:val="18"/>
            </w:rPr>
            <w:t>20</w:t>
          </w:r>
          <w:r>
            <w:rPr>
              <w:rFonts w:ascii="Arial" w:hAnsi="Arial"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  <w:szCs w:val="18"/>
            </w:rPr>
            <w:t xml:space="preserve">  </w:t>
          </w:r>
          <w:r>
            <w:rPr>
              <w:rFonts w:hint="eastAsia" w:ascii="Arial" w:hAnsi="Arial"/>
              <w:sz w:val="18"/>
              <w:szCs w:val="18"/>
            </w:rPr>
            <w:t xml:space="preserve">/  </w:t>
          </w:r>
          <w:r>
            <w:rPr>
              <w:rFonts w:ascii="Arial" w:hAnsi="Arial"/>
              <w:sz w:val="18"/>
              <w:szCs w:val="18"/>
            </w:rPr>
            <w:fldChar w:fldCharType="begin"/>
          </w:r>
          <w:r>
            <w:rPr>
              <w:rFonts w:ascii="Arial" w:hAnsi="Arial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sz w:val="18"/>
              <w:szCs w:val="18"/>
            </w:rPr>
            <w:fldChar w:fldCharType="separate"/>
          </w:r>
          <w:r>
            <w:rPr>
              <w:rFonts w:ascii="Arial" w:hAnsi="Arial"/>
              <w:sz w:val="18"/>
              <w:szCs w:val="18"/>
            </w:rPr>
            <w:t>23</w:t>
          </w:r>
          <w:r>
            <w:rPr>
              <w:rFonts w:ascii="Arial" w:hAnsi="Arial"/>
              <w:sz w:val="18"/>
              <w:szCs w:val="18"/>
            </w:rPr>
            <w:fldChar w:fldCharType="end"/>
          </w:r>
        </w:p>
      </w:tc>
    </w:tr>
    <w:tr w14:paraId="66E434F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4" w:hRule="atLeast"/>
        <w:jc w:val="center"/>
      </w:trPr>
      <w:tc>
        <w:tcPr>
          <w:tcW w:w="1951" w:type="dxa"/>
          <w:vMerge w:val="continue"/>
          <w:tcMar>
            <w:left w:w="0" w:type="dxa"/>
            <w:right w:w="0" w:type="dxa"/>
          </w:tcMar>
          <w:vAlign w:val="center"/>
        </w:tcPr>
        <w:p w14:paraId="3113BDA1">
          <w:pPr>
            <w:ind w:left="162"/>
            <w:jc w:val="right"/>
            <w:rPr>
              <w:sz w:val="18"/>
              <w:szCs w:val="18"/>
            </w:rPr>
          </w:pPr>
        </w:p>
      </w:tc>
      <w:tc>
        <w:tcPr>
          <w:tcW w:w="4115" w:type="dxa"/>
          <w:vMerge w:val="continue"/>
          <w:vAlign w:val="center"/>
        </w:tcPr>
        <w:p w14:paraId="1BBD565F">
          <w:pPr>
            <w:ind w:left="162"/>
            <w:jc w:val="right"/>
            <w:rPr>
              <w:sz w:val="18"/>
              <w:szCs w:val="18"/>
            </w:rPr>
          </w:pPr>
        </w:p>
      </w:tc>
      <w:tc>
        <w:tcPr>
          <w:tcW w:w="2096" w:type="dxa"/>
          <w:vAlign w:val="center"/>
        </w:tcPr>
        <w:p w14:paraId="75DDA41D">
          <w:pPr>
            <w:rPr>
              <w:rFonts w:cs="Arial"/>
              <w:sz w:val="18"/>
              <w:szCs w:val="18"/>
            </w:rPr>
          </w:pPr>
          <w:r>
            <w:rPr>
              <w:rFonts w:hint="eastAsia" w:cs="Arial"/>
              <w:sz w:val="18"/>
              <w:szCs w:val="18"/>
            </w:rPr>
            <w:t>版本号</w:t>
          </w:r>
          <w:r>
            <w:rPr>
              <w:rFonts w:hint="eastAsia"/>
              <w:sz w:val="18"/>
              <w:szCs w:val="18"/>
            </w:rPr>
            <w:t>：</w:t>
          </w:r>
          <w:r>
            <w:rPr>
              <w:rFonts w:cs="Arial"/>
              <w:sz w:val="18"/>
              <w:szCs w:val="18"/>
            </w:rPr>
            <w:t>V</w:t>
          </w:r>
          <w:r>
            <w:rPr>
              <w:rFonts w:hint="eastAsia" w:cs="Arial"/>
              <w:sz w:val="18"/>
              <w:szCs w:val="18"/>
            </w:rPr>
            <w:t>{fileVersion}</w:t>
          </w:r>
        </w:p>
      </w:tc>
      <w:tc>
        <w:tcPr>
          <w:tcW w:w="1637" w:type="dxa"/>
          <w:vAlign w:val="center"/>
        </w:tcPr>
        <w:p w14:paraId="0FB4B24B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未经批准</w:t>
          </w:r>
        </w:p>
        <w:p w14:paraId="00599123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严禁复印</w:t>
          </w:r>
        </w:p>
      </w:tc>
    </w:tr>
  </w:tbl>
  <w:p w14:paraId="788F240D">
    <w:pPr>
      <w:pStyle w:val="2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896DAB"/>
    <w:multiLevelType w:val="multilevel"/>
    <w:tmpl w:val="15896DAB"/>
    <w:lvl w:ilvl="0" w:tentative="0">
      <w:start w:val="3"/>
      <w:numFmt w:val="bullet"/>
      <w:lvlText w:val="◆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CE95790"/>
    <w:multiLevelType w:val="multilevel"/>
    <w:tmpl w:val="1CE95790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20AF24C3"/>
    <w:multiLevelType w:val="multilevel"/>
    <w:tmpl w:val="20AF24C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7A81A86"/>
    <w:multiLevelType w:val="multilevel"/>
    <w:tmpl w:val="27A81A8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192830"/>
    <w:multiLevelType w:val="multilevel"/>
    <w:tmpl w:val="3D19283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6492BB2"/>
    <w:multiLevelType w:val="multilevel"/>
    <w:tmpl w:val="46492BB2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AF71CBB"/>
    <w:multiLevelType w:val="multilevel"/>
    <w:tmpl w:val="4AF71C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DE52E5"/>
    <w:multiLevelType w:val="singleLevel"/>
    <w:tmpl w:val="57DE52E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DE55F4"/>
    <w:multiLevelType w:val="singleLevel"/>
    <w:tmpl w:val="57DE55F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04B6381"/>
    <w:multiLevelType w:val="multilevel"/>
    <w:tmpl w:val="604B63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905152"/>
    <w:multiLevelType w:val="singleLevel"/>
    <w:tmpl w:val="63905152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6853081F"/>
    <w:multiLevelType w:val="multilevel"/>
    <w:tmpl w:val="6853081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BD9"/>
    <w:rsid w:val="000121C7"/>
    <w:rsid w:val="00014FE2"/>
    <w:rsid w:val="0001681F"/>
    <w:rsid w:val="00017289"/>
    <w:rsid w:val="000311A4"/>
    <w:rsid w:val="00042FA5"/>
    <w:rsid w:val="00050299"/>
    <w:rsid w:val="000523D3"/>
    <w:rsid w:val="00056DA3"/>
    <w:rsid w:val="00066BA6"/>
    <w:rsid w:val="0007020E"/>
    <w:rsid w:val="00073ADD"/>
    <w:rsid w:val="00082508"/>
    <w:rsid w:val="000859AE"/>
    <w:rsid w:val="000930DB"/>
    <w:rsid w:val="00095080"/>
    <w:rsid w:val="00097B5C"/>
    <w:rsid w:val="00097C0A"/>
    <w:rsid w:val="000A3B2A"/>
    <w:rsid w:val="000A48BE"/>
    <w:rsid w:val="000A5E12"/>
    <w:rsid w:val="000A792C"/>
    <w:rsid w:val="000C19DB"/>
    <w:rsid w:val="000C1F13"/>
    <w:rsid w:val="000C2E98"/>
    <w:rsid w:val="000C562B"/>
    <w:rsid w:val="000D5658"/>
    <w:rsid w:val="000D6158"/>
    <w:rsid w:val="000E1CC7"/>
    <w:rsid w:val="000E3D40"/>
    <w:rsid w:val="000F2420"/>
    <w:rsid w:val="0010289E"/>
    <w:rsid w:val="00105326"/>
    <w:rsid w:val="0011098E"/>
    <w:rsid w:val="00113CBB"/>
    <w:rsid w:val="00114674"/>
    <w:rsid w:val="00121691"/>
    <w:rsid w:val="00122B39"/>
    <w:rsid w:val="001262EB"/>
    <w:rsid w:val="00126F84"/>
    <w:rsid w:val="001315A1"/>
    <w:rsid w:val="0013178F"/>
    <w:rsid w:val="001400F0"/>
    <w:rsid w:val="00141AD3"/>
    <w:rsid w:val="0014547A"/>
    <w:rsid w:val="00154B8D"/>
    <w:rsid w:val="00156457"/>
    <w:rsid w:val="00156571"/>
    <w:rsid w:val="0016161C"/>
    <w:rsid w:val="00162DB2"/>
    <w:rsid w:val="001641D5"/>
    <w:rsid w:val="00167495"/>
    <w:rsid w:val="0017034A"/>
    <w:rsid w:val="00170958"/>
    <w:rsid w:val="00171A41"/>
    <w:rsid w:val="00172A27"/>
    <w:rsid w:val="00177525"/>
    <w:rsid w:val="00180E74"/>
    <w:rsid w:val="00181B27"/>
    <w:rsid w:val="001846C2"/>
    <w:rsid w:val="00184883"/>
    <w:rsid w:val="001B7290"/>
    <w:rsid w:val="001D0645"/>
    <w:rsid w:val="001D0AA5"/>
    <w:rsid w:val="001D6094"/>
    <w:rsid w:val="001D73BC"/>
    <w:rsid w:val="001E2315"/>
    <w:rsid w:val="001F0192"/>
    <w:rsid w:val="001F2F11"/>
    <w:rsid w:val="001F3FC3"/>
    <w:rsid w:val="002017F4"/>
    <w:rsid w:val="00201ADB"/>
    <w:rsid w:val="002022D5"/>
    <w:rsid w:val="00203F99"/>
    <w:rsid w:val="002044F2"/>
    <w:rsid w:val="002173C4"/>
    <w:rsid w:val="0022430B"/>
    <w:rsid w:val="00226EBB"/>
    <w:rsid w:val="00226F26"/>
    <w:rsid w:val="00234E83"/>
    <w:rsid w:val="00243C90"/>
    <w:rsid w:val="0024489F"/>
    <w:rsid w:val="002500D9"/>
    <w:rsid w:val="00255278"/>
    <w:rsid w:val="0025655E"/>
    <w:rsid w:val="00256599"/>
    <w:rsid w:val="002667EA"/>
    <w:rsid w:val="0026767F"/>
    <w:rsid w:val="00273C0D"/>
    <w:rsid w:val="00282132"/>
    <w:rsid w:val="00282564"/>
    <w:rsid w:val="002830BA"/>
    <w:rsid w:val="00284D37"/>
    <w:rsid w:val="002875E9"/>
    <w:rsid w:val="00291211"/>
    <w:rsid w:val="002922AC"/>
    <w:rsid w:val="00292BBE"/>
    <w:rsid w:val="00295C22"/>
    <w:rsid w:val="00297800"/>
    <w:rsid w:val="00297936"/>
    <w:rsid w:val="002A12DC"/>
    <w:rsid w:val="002A6347"/>
    <w:rsid w:val="002A79DC"/>
    <w:rsid w:val="002A7BBB"/>
    <w:rsid w:val="002C2620"/>
    <w:rsid w:val="002C7159"/>
    <w:rsid w:val="002D3862"/>
    <w:rsid w:val="002D7C9B"/>
    <w:rsid w:val="002F0B2F"/>
    <w:rsid w:val="002F5246"/>
    <w:rsid w:val="00314588"/>
    <w:rsid w:val="00321D17"/>
    <w:rsid w:val="003422D6"/>
    <w:rsid w:val="00345094"/>
    <w:rsid w:val="00346CE8"/>
    <w:rsid w:val="00354FE6"/>
    <w:rsid w:val="00360928"/>
    <w:rsid w:val="00361DF3"/>
    <w:rsid w:val="00364EFE"/>
    <w:rsid w:val="00366A18"/>
    <w:rsid w:val="003709B4"/>
    <w:rsid w:val="00375EF9"/>
    <w:rsid w:val="0038017A"/>
    <w:rsid w:val="00390175"/>
    <w:rsid w:val="00392D70"/>
    <w:rsid w:val="00393AF6"/>
    <w:rsid w:val="003944C6"/>
    <w:rsid w:val="003A096E"/>
    <w:rsid w:val="003A0EDF"/>
    <w:rsid w:val="003A64B3"/>
    <w:rsid w:val="003C0576"/>
    <w:rsid w:val="003C2DFB"/>
    <w:rsid w:val="003D385B"/>
    <w:rsid w:val="003D64CE"/>
    <w:rsid w:val="003D680B"/>
    <w:rsid w:val="003E1792"/>
    <w:rsid w:val="003E17DB"/>
    <w:rsid w:val="003F6E8C"/>
    <w:rsid w:val="003F74FF"/>
    <w:rsid w:val="004024DD"/>
    <w:rsid w:val="0041164A"/>
    <w:rsid w:val="00411B1B"/>
    <w:rsid w:val="00415C95"/>
    <w:rsid w:val="00422E45"/>
    <w:rsid w:val="004240F7"/>
    <w:rsid w:val="00431BB5"/>
    <w:rsid w:val="0043558E"/>
    <w:rsid w:val="0043581B"/>
    <w:rsid w:val="0043702B"/>
    <w:rsid w:val="004377F1"/>
    <w:rsid w:val="0044159B"/>
    <w:rsid w:val="004431BC"/>
    <w:rsid w:val="004437BC"/>
    <w:rsid w:val="00445FD0"/>
    <w:rsid w:val="00456537"/>
    <w:rsid w:val="00461798"/>
    <w:rsid w:val="004625DF"/>
    <w:rsid w:val="00473E10"/>
    <w:rsid w:val="004746C7"/>
    <w:rsid w:val="0047684C"/>
    <w:rsid w:val="00480748"/>
    <w:rsid w:val="00486380"/>
    <w:rsid w:val="00491E38"/>
    <w:rsid w:val="004A1B13"/>
    <w:rsid w:val="004A2CF1"/>
    <w:rsid w:val="004A4508"/>
    <w:rsid w:val="004B1BD1"/>
    <w:rsid w:val="004C37BC"/>
    <w:rsid w:val="004C75B0"/>
    <w:rsid w:val="004D1535"/>
    <w:rsid w:val="004D536D"/>
    <w:rsid w:val="004D54B6"/>
    <w:rsid w:val="004D75E8"/>
    <w:rsid w:val="00500CC9"/>
    <w:rsid w:val="00506687"/>
    <w:rsid w:val="0051428E"/>
    <w:rsid w:val="00520370"/>
    <w:rsid w:val="005203E8"/>
    <w:rsid w:val="0052106C"/>
    <w:rsid w:val="00525373"/>
    <w:rsid w:val="00535D70"/>
    <w:rsid w:val="005403EE"/>
    <w:rsid w:val="00555FF9"/>
    <w:rsid w:val="00560A49"/>
    <w:rsid w:val="00560C35"/>
    <w:rsid w:val="00563769"/>
    <w:rsid w:val="00564FC2"/>
    <w:rsid w:val="00574AAC"/>
    <w:rsid w:val="00581AD4"/>
    <w:rsid w:val="00585472"/>
    <w:rsid w:val="00595693"/>
    <w:rsid w:val="005A3F59"/>
    <w:rsid w:val="005A4D59"/>
    <w:rsid w:val="005A765A"/>
    <w:rsid w:val="005B4378"/>
    <w:rsid w:val="005B54BB"/>
    <w:rsid w:val="005C31F7"/>
    <w:rsid w:val="005C63B9"/>
    <w:rsid w:val="005E5750"/>
    <w:rsid w:val="005F4FC1"/>
    <w:rsid w:val="006034A0"/>
    <w:rsid w:val="006051AE"/>
    <w:rsid w:val="006052E5"/>
    <w:rsid w:val="00605ED4"/>
    <w:rsid w:val="00606F4A"/>
    <w:rsid w:val="006210AD"/>
    <w:rsid w:val="006218A0"/>
    <w:rsid w:val="006309F4"/>
    <w:rsid w:val="006376CA"/>
    <w:rsid w:val="00640D44"/>
    <w:rsid w:val="00643A41"/>
    <w:rsid w:val="00643E3C"/>
    <w:rsid w:val="00644273"/>
    <w:rsid w:val="00646EF5"/>
    <w:rsid w:val="00651A39"/>
    <w:rsid w:val="00662B16"/>
    <w:rsid w:val="00667FF3"/>
    <w:rsid w:val="00670E8D"/>
    <w:rsid w:val="00674F6B"/>
    <w:rsid w:val="00676D2A"/>
    <w:rsid w:val="006773DB"/>
    <w:rsid w:val="00677D34"/>
    <w:rsid w:val="0068424B"/>
    <w:rsid w:val="00685892"/>
    <w:rsid w:val="006911C8"/>
    <w:rsid w:val="006912FE"/>
    <w:rsid w:val="00695D14"/>
    <w:rsid w:val="00696FEE"/>
    <w:rsid w:val="006A04AF"/>
    <w:rsid w:val="006A2073"/>
    <w:rsid w:val="006B0B80"/>
    <w:rsid w:val="006B2474"/>
    <w:rsid w:val="006B38A0"/>
    <w:rsid w:val="006B6E5F"/>
    <w:rsid w:val="006B7032"/>
    <w:rsid w:val="006C5EB6"/>
    <w:rsid w:val="006F0077"/>
    <w:rsid w:val="006F05D8"/>
    <w:rsid w:val="006F2152"/>
    <w:rsid w:val="006F423D"/>
    <w:rsid w:val="006F4916"/>
    <w:rsid w:val="007135A6"/>
    <w:rsid w:val="007213D5"/>
    <w:rsid w:val="00727861"/>
    <w:rsid w:val="007349CC"/>
    <w:rsid w:val="0073621B"/>
    <w:rsid w:val="007418B0"/>
    <w:rsid w:val="0074275C"/>
    <w:rsid w:val="00746D65"/>
    <w:rsid w:val="0076100B"/>
    <w:rsid w:val="00765FAB"/>
    <w:rsid w:val="00771E2F"/>
    <w:rsid w:val="00772FB8"/>
    <w:rsid w:val="00776B63"/>
    <w:rsid w:val="0078365D"/>
    <w:rsid w:val="00783DFA"/>
    <w:rsid w:val="00790AD8"/>
    <w:rsid w:val="0079273B"/>
    <w:rsid w:val="00793BE7"/>
    <w:rsid w:val="007A78F0"/>
    <w:rsid w:val="007B028A"/>
    <w:rsid w:val="007B1863"/>
    <w:rsid w:val="007C238B"/>
    <w:rsid w:val="007D23E0"/>
    <w:rsid w:val="007D4115"/>
    <w:rsid w:val="007D526C"/>
    <w:rsid w:val="007D6F68"/>
    <w:rsid w:val="007E03FF"/>
    <w:rsid w:val="007F2868"/>
    <w:rsid w:val="007F5B04"/>
    <w:rsid w:val="00802A80"/>
    <w:rsid w:val="00811D2B"/>
    <w:rsid w:val="00826E5D"/>
    <w:rsid w:val="00826FC1"/>
    <w:rsid w:val="008363B9"/>
    <w:rsid w:val="00836763"/>
    <w:rsid w:val="00845CE7"/>
    <w:rsid w:val="008540EB"/>
    <w:rsid w:val="00857A95"/>
    <w:rsid w:val="0086287E"/>
    <w:rsid w:val="00863DE8"/>
    <w:rsid w:val="00866950"/>
    <w:rsid w:val="00870760"/>
    <w:rsid w:val="00886666"/>
    <w:rsid w:val="00896C7F"/>
    <w:rsid w:val="008B0B94"/>
    <w:rsid w:val="008B1B50"/>
    <w:rsid w:val="008D566F"/>
    <w:rsid w:val="008D74C2"/>
    <w:rsid w:val="008F3CA7"/>
    <w:rsid w:val="00901A53"/>
    <w:rsid w:val="00904C21"/>
    <w:rsid w:val="0091570C"/>
    <w:rsid w:val="00924EB0"/>
    <w:rsid w:val="009277BF"/>
    <w:rsid w:val="00931A3A"/>
    <w:rsid w:val="00935367"/>
    <w:rsid w:val="00943CEA"/>
    <w:rsid w:val="00943F41"/>
    <w:rsid w:val="00945089"/>
    <w:rsid w:val="00945702"/>
    <w:rsid w:val="00952726"/>
    <w:rsid w:val="009551CC"/>
    <w:rsid w:val="0095792C"/>
    <w:rsid w:val="009609AC"/>
    <w:rsid w:val="00971CF5"/>
    <w:rsid w:val="009869CD"/>
    <w:rsid w:val="00990707"/>
    <w:rsid w:val="009944A1"/>
    <w:rsid w:val="00995F6D"/>
    <w:rsid w:val="009A3007"/>
    <w:rsid w:val="009B5085"/>
    <w:rsid w:val="009C0BB5"/>
    <w:rsid w:val="009D02FD"/>
    <w:rsid w:val="009D3033"/>
    <w:rsid w:val="009D3F80"/>
    <w:rsid w:val="009E4115"/>
    <w:rsid w:val="009E5AD9"/>
    <w:rsid w:val="009F1A56"/>
    <w:rsid w:val="00A021D5"/>
    <w:rsid w:val="00A10FD7"/>
    <w:rsid w:val="00A44369"/>
    <w:rsid w:val="00A46674"/>
    <w:rsid w:val="00A47EC8"/>
    <w:rsid w:val="00A65C1A"/>
    <w:rsid w:val="00A726D2"/>
    <w:rsid w:val="00A748D0"/>
    <w:rsid w:val="00A7769E"/>
    <w:rsid w:val="00A81AEA"/>
    <w:rsid w:val="00A87EED"/>
    <w:rsid w:val="00A907A0"/>
    <w:rsid w:val="00A90DF2"/>
    <w:rsid w:val="00A94A59"/>
    <w:rsid w:val="00A96AF1"/>
    <w:rsid w:val="00A97D4E"/>
    <w:rsid w:val="00AA7EAD"/>
    <w:rsid w:val="00AB4261"/>
    <w:rsid w:val="00AC0D37"/>
    <w:rsid w:val="00AC101D"/>
    <w:rsid w:val="00AD316C"/>
    <w:rsid w:val="00AD4EDE"/>
    <w:rsid w:val="00AE1D7F"/>
    <w:rsid w:val="00AE64B9"/>
    <w:rsid w:val="00AF2120"/>
    <w:rsid w:val="00AF483C"/>
    <w:rsid w:val="00AF51E1"/>
    <w:rsid w:val="00AF5675"/>
    <w:rsid w:val="00B02C39"/>
    <w:rsid w:val="00B0333A"/>
    <w:rsid w:val="00B10A3E"/>
    <w:rsid w:val="00B15D2C"/>
    <w:rsid w:val="00B16C7C"/>
    <w:rsid w:val="00B171FE"/>
    <w:rsid w:val="00B172BD"/>
    <w:rsid w:val="00B175B3"/>
    <w:rsid w:val="00B23324"/>
    <w:rsid w:val="00B32089"/>
    <w:rsid w:val="00B35AC7"/>
    <w:rsid w:val="00B455D2"/>
    <w:rsid w:val="00B471D2"/>
    <w:rsid w:val="00B473A3"/>
    <w:rsid w:val="00B61ED5"/>
    <w:rsid w:val="00B74A81"/>
    <w:rsid w:val="00B74B8B"/>
    <w:rsid w:val="00B77214"/>
    <w:rsid w:val="00B77A83"/>
    <w:rsid w:val="00B77B6E"/>
    <w:rsid w:val="00B802AB"/>
    <w:rsid w:val="00B86E8F"/>
    <w:rsid w:val="00B92AFA"/>
    <w:rsid w:val="00BA3C14"/>
    <w:rsid w:val="00BA6060"/>
    <w:rsid w:val="00BB0294"/>
    <w:rsid w:val="00BB07E4"/>
    <w:rsid w:val="00BB09C4"/>
    <w:rsid w:val="00BB51BE"/>
    <w:rsid w:val="00BB7200"/>
    <w:rsid w:val="00BC10CD"/>
    <w:rsid w:val="00BC1BD0"/>
    <w:rsid w:val="00BC5173"/>
    <w:rsid w:val="00BC5363"/>
    <w:rsid w:val="00BC6666"/>
    <w:rsid w:val="00BD01E1"/>
    <w:rsid w:val="00BD0F41"/>
    <w:rsid w:val="00BD39D9"/>
    <w:rsid w:val="00BD6266"/>
    <w:rsid w:val="00BD7A33"/>
    <w:rsid w:val="00BE2640"/>
    <w:rsid w:val="00BE2DFF"/>
    <w:rsid w:val="00BE30C4"/>
    <w:rsid w:val="00BF0A2D"/>
    <w:rsid w:val="00BF423D"/>
    <w:rsid w:val="00BF5326"/>
    <w:rsid w:val="00BF61DA"/>
    <w:rsid w:val="00C009BE"/>
    <w:rsid w:val="00C246B8"/>
    <w:rsid w:val="00C25998"/>
    <w:rsid w:val="00C36152"/>
    <w:rsid w:val="00C36AD4"/>
    <w:rsid w:val="00C432F7"/>
    <w:rsid w:val="00C510F9"/>
    <w:rsid w:val="00C75C37"/>
    <w:rsid w:val="00C80CB0"/>
    <w:rsid w:val="00C8375C"/>
    <w:rsid w:val="00C860C3"/>
    <w:rsid w:val="00C86584"/>
    <w:rsid w:val="00C874F7"/>
    <w:rsid w:val="00C87B8F"/>
    <w:rsid w:val="00CA3A63"/>
    <w:rsid w:val="00CA4BA6"/>
    <w:rsid w:val="00CA7495"/>
    <w:rsid w:val="00CB09D0"/>
    <w:rsid w:val="00CB207D"/>
    <w:rsid w:val="00CB3A55"/>
    <w:rsid w:val="00CB3F2D"/>
    <w:rsid w:val="00CC3B9A"/>
    <w:rsid w:val="00CD1C86"/>
    <w:rsid w:val="00CD3C53"/>
    <w:rsid w:val="00CD7162"/>
    <w:rsid w:val="00CE1466"/>
    <w:rsid w:val="00CF1FD1"/>
    <w:rsid w:val="00CF4A43"/>
    <w:rsid w:val="00CF740B"/>
    <w:rsid w:val="00CF7862"/>
    <w:rsid w:val="00CF7F43"/>
    <w:rsid w:val="00D0504E"/>
    <w:rsid w:val="00D05FCF"/>
    <w:rsid w:val="00D14366"/>
    <w:rsid w:val="00D3410C"/>
    <w:rsid w:val="00D35C54"/>
    <w:rsid w:val="00D362BA"/>
    <w:rsid w:val="00D44C94"/>
    <w:rsid w:val="00D733DF"/>
    <w:rsid w:val="00D75C10"/>
    <w:rsid w:val="00D774A6"/>
    <w:rsid w:val="00D81409"/>
    <w:rsid w:val="00D83864"/>
    <w:rsid w:val="00D86341"/>
    <w:rsid w:val="00D9583C"/>
    <w:rsid w:val="00DB18AF"/>
    <w:rsid w:val="00DC391D"/>
    <w:rsid w:val="00DD01A1"/>
    <w:rsid w:val="00DD0573"/>
    <w:rsid w:val="00DD2616"/>
    <w:rsid w:val="00DD596C"/>
    <w:rsid w:val="00DE13FD"/>
    <w:rsid w:val="00DE179F"/>
    <w:rsid w:val="00DE46C6"/>
    <w:rsid w:val="00DF1E83"/>
    <w:rsid w:val="00E03CD4"/>
    <w:rsid w:val="00E03DB1"/>
    <w:rsid w:val="00E17993"/>
    <w:rsid w:val="00E2075A"/>
    <w:rsid w:val="00E22228"/>
    <w:rsid w:val="00E22936"/>
    <w:rsid w:val="00E22C6E"/>
    <w:rsid w:val="00E30315"/>
    <w:rsid w:val="00E41DBB"/>
    <w:rsid w:val="00E5145A"/>
    <w:rsid w:val="00E54259"/>
    <w:rsid w:val="00E553F3"/>
    <w:rsid w:val="00E55F75"/>
    <w:rsid w:val="00E620D6"/>
    <w:rsid w:val="00E646FD"/>
    <w:rsid w:val="00E672A9"/>
    <w:rsid w:val="00E704F9"/>
    <w:rsid w:val="00E7479A"/>
    <w:rsid w:val="00E77D1A"/>
    <w:rsid w:val="00E839BE"/>
    <w:rsid w:val="00E905A5"/>
    <w:rsid w:val="00E94526"/>
    <w:rsid w:val="00E972A7"/>
    <w:rsid w:val="00EA0417"/>
    <w:rsid w:val="00EA25C2"/>
    <w:rsid w:val="00EA6AC2"/>
    <w:rsid w:val="00EB23E0"/>
    <w:rsid w:val="00EC2059"/>
    <w:rsid w:val="00EC2EB1"/>
    <w:rsid w:val="00EC7A2B"/>
    <w:rsid w:val="00ED4E5B"/>
    <w:rsid w:val="00ED51E7"/>
    <w:rsid w:val="00EF0AA8"/>
    <w:rsid w:val="00EF17C7"/>
    <w:rsid w:val="00EF1D8D"/>
    <w:rsid w:val="00F10432"/>
    <w:rsid w:val="00F1636E"/>
    <w:rsid w:val="00F22597"/>
    <w:rsid w:val="00F24F7A"/>
    <w:rsid w:val="00F37AC9"/>
    <w:rsid w:val="00F4549E"/>
    <w:rsid w:val="00F45AE4"/>
    <w:rsid w:val="00F52A50"/>
    <w:rsid w:val="00F55A35"/>
    <w:rsid w:val="00F6530E"/>
    <w:rsid w:val="00F75E8A"/>
    <w:rsid w:val="00F76FCC"/>
    <w:rsid w:val="00F801BE"/>
    <w:rsid w:val="00F8578A"/>
    <w:rsid w:val="00F906D1"/>
    <w:rsid w:val="00FA644D"/>
    <w:rsid w:val="00FB14B3"/>
    <w:rsid w:val="00FB238A"/>
    <w:rsid w:val="00FB47CA"/>
    <w:rsid w:val="00FC14B9"/>
    <w:rsid w:val="00FC2210"/>
    <w:rsid w:val="00FC29F6"/>
    <w:rsid w:val="00FE523E"/>
    <w:rsid w:val="00FE6C78"/>
    <w:rsid w:val="00FF76F1"/>
    <w:rsid w:val="011A17A1"/>
    <w:rsid w:val="02125449"/>
    <w:rsid w:val="03683C27"/>
    <w:rsid w:val="04A53B9E"/>
    <w:rsid w:val="07A4703C"/>
    <w:rsid w:val="08FB4905"/>
    <w:rsid w:val="0C121E33"/>
    <w:rsid w:val="0CAF21F3"/>
    <w:rsid w:val="0CCE6CFB"/>
    <w:rsid w:val="0D8C423F"/>
    <w:rsid w:val="0F3F1AA3"/>
    <w:rsid w:val="0FB70159"/>
    <w:rsid w:val="100A519D"/>
    <w:rsid w:val="10F42DEC"/>
    <w:rsid w:val="126018C2"/>
    <w:rsid w:val="129E64D2"/>
    <w:rsid w:val="12EF7AA9"/>
    <w:rsid w:val="163914BF"/>
    <w:rsid w:val="19376A6C"/>
    <w:rsid w:val="1A07266D"/>
    <w:rsid w:val="1A3373AA"/>
    <w:rsid w:val="1C93712B"/>
    <w:rsid w:val="1EDB762C"/>
    <w:rsid w:val="1F43515A"/>
    <w:rsid w:val="20D83B05"/>
    <w:rsid w:val="22B934C3"/>
    <w:rsid w:val="24D26ABE"/>
    <w:rsid w:val="25C35220"/>
    <w:rsid w:val="25CE3392"/>
    <w:rsid w:val="28D264D7"/>
    <w:rsid w:val="29334BBA"/>
    <w:rsid w:val="2B64127E"/>
    <w:rsid w:val="2C4251CA"/>
    <w:rsid w:val="2DB44AB6"/>
    <w:rsid w:val="2FF01D05"/>
    <w:rsid w:val="344E572C"/>
    <w:rsid w:val="3A954AAB"/>
    <w:rsid w:val="3A9C4F94"/>
    <w:rsid w:val="3B762441"/>
    <w:rsid w:val="3BBB2282"/>
    <w:rsid w:val="411671F6"/>
    <w:rsid w:val="419C4043"/>
    <w:rsid w:val="41F45BD3"/>
    <w:rsid w:val="43D8756D"/>
    <w:rsid w:val="43EA39CC"/>
    <w:rsid w:val="46652C8D"/>
    <w:rsid w:val="46940291"/>
    <w:rsid w:val="48EB59A8"/>
    <w:rsid w:val="4A6B3753"/>
    <w:rsid w:val="4D880A75"/>
    <w:rsid w:val="50B70B63"/>
    <w:rsid w:val="554D46D6"/>
    <w:rsid w:val="586E666B"/>
    <w:rsid w:val="5A942C54"/>
    <w:rsid w:val="5B7354A6"/>
    <w:rsid w:val="5C60255B"/>
    <w:rsid w:val="5F964633"/>
    <w:rsid w:val="60F71EA4"/>
    <w:rsid w:val="63F020AF"/>
    <w:rsid w:val="755F4F75"/>
    <w:rsid w:val="76EA2D66"/>
    <w:rsid w:val="793673A6"/>
    <w:rsid w:val="79DC0D26"/>
    <w:rsid w:val="7B4306EE"/>
    <w:rsid w:val="7C727FF8"/>
    <w:rsid w:val="7CE805DC"/>
    <w:rsid w:val="7D0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0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qFormat="1" w:unhideWhenUsed="0" w:uiPriority="0" w:semiHidden="0" w:name="List Bullet"/>
    <w:lsdException w:unhideWhenUsed="0" w:uiPriority="99" w:semiHidden="0" w:name="List Number"/>
    <w:lsdException w:qFormat="1" w:unhideWhenUsed="0" w:uiPriority="0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qFormat="1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5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link w:val="5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</w:rPr>
  </w:style>
  <w:style w:type="paragraph" w:styleId="4">
    <w:name w:val="heading 3"/>
    <w:basedOn w:val="1"/>
    <w:link w:val="5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link w:val="5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link w:val="5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link w:val="5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link w:val="5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link w:val="6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link w:val="6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semiHidden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3">
    <w:name w:val="Body Text"/>
    <w:basedOn w:val="1"/>
    <w:qFormat/>
    <w:uiPriority w:val="0"/>
    <w:pPr>
      <w:spacing w:after="120"/>
    </w:pPr>
    <w:rPr>
      <w:sz w:val="24"/>
      <w:szCs w:val="20"/>
      <w:lang w:eastAsia="en-US"/>
    </w:rPr>
  </w:style>
  <w:style w:type="paragraph" w:styleId="14">
    <w:name w:val="Body Text Indent"/>
    <w:basedOn w:val="1"/>
    <w:qFormat/>
    <w:uiPriority w:val="0"/>
    <w:pPr>
      <w:adjustRightInd w:val="0"/>
      <w:spacing w:after="120" w:line="360" w:lineRule="atLeast"/>
      <w:ind w:left="420" w:leftChars="200"/>
    </w:pPr>
    <w:rPr>
      <w:sz w:val="24"/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16">
    <w:name w:val="Block Text"/>
    <w:basedOn w:val="1"/>
    <w:qFormat/>
    <w:uiPriority w:val="0"/>
    <w:pPr>
      <w:ind w:left="-90" w:right="-108"/>
    </w:pPr>
    <w:rPr>
      <w:szCs w:val="20"/>
      <w:lang w:val="en-GB" w:eastAsia="en-US"/>
    </w:rPr>
  </w:style>
  <w:style w:type="paragraph" w:styleId="17">
    <w:name w:val="toc 3"/>
    <w:basedOn w:val="1"/>
    <w:qFormat/>
    <w:uiPriority w:val="0"/>
    <w:pPr>
      <w:ind w:left="840" w:leftChars="400"/>
    </w:pPr>
    <w:rPr>
      <w:szCs w:val="20"/>
    </w:rPr>
  </w:style>
  <w:style w:type="paragraph" w:styleId="18">
    <w:name w:val="Plain Text"/>
    <w:basedOn w:val="1"/>
    <w:link w:val="38"/>
    <w:unhideWhenUsed/>
    <w:qFormat/>
    <w:uiPriority w:val="0"/>
    <w:rPr>
      <w:rFonts w:ascii="宋体" w:hAnsi="Courier New"/>
      <w:szCs w:val="20"/>
    </w:rPr>
  </w:style>
  <w:style w:type="paragraph" w:styleId="19">
    <w:name w:val="Date"/>
    <w:basedOn w:val="1"/>
    <w:qFormat/>
    <w:uiPriority w:val="0"/>
    <w:pPr>
      <w:ind w:left="100" w:leftChars="2500"/>
    </w:pPr>
  </w:style>
  <w:style w:type="paragraph" w:styleId="20">
    <w:name w:val="Balloon Text"/>
    <w:basedOn w:val="1"/>
    <w:qFormat/>
    <w:uiPriority w:val="0"/>
    <w:rPr>
      <w:sz w:val="18"/>
      <w:szCs w:val="20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2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qFormat/>
    <w:uiPriority w:val="39"/>
    <w:pPr>
      <w:spacing w:before="120" w:after="120"/>
    </w:pPr>
    <w:rPr>
      <w:b/>
      <w:caps/>
      <w:sz w:val="20"/>
      <w:szCs w:val="20"/>
    </w:rPr>
  </w:style>
  <w:style w:type="paragraph" w:styleId="24">
    <w:name w:val="Subtitle"/>
    <w:basedOn w:val="1"/>
    <w:link w:val="63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5">
    <w:name w:val="toc 2"/>
    <w:basedOn w:val="1"/>
    <w:qFormat/>
    <w:uiPriority w:val="39"/>
    <w:pPr>
      <w:ind w:left="420" w:leftChars="200"/>
    </w:pPr>
    <w:rPr>
      <w:szCs w:val="20"/>
    </w:rPr>
  </w:style>
  <w:style w:type="paragraph" w:styleId="26">
    <w:name w:val="Body Text 2"/>
    <w:basedOn w:val="1"/>
    <w:qFormat/>
    <w:uiPriority w:val="0"/>
    <w:pPr>
      <w:spacing w:after="120" w:line="480" w:lineRule="auto"/>
    </w:pPr>
    <w:rPr>
      <w:szCs w:val="20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0"/>
    </w:rPr>
  </w:style>
  <w:style w:type="paragraph" w:styleId="28">
    <w:name w:val="Title"/>
    <w:basedOn w:val="1"/>
    <w:link w:val="6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29">
    <w:name w:val="Body Text First Indent"/>
    <w:basedOn w:val="13"/>
    <w:qFormat/>
    <w:uiPriority w:val="0"/>
    <w:pPr>
      <w:widowControl w:val="0"/>
      <w:ind w:firstLine="420" w:firstLineChars="100"/>
      <w:jc w:val="both"/>
    </w:pPr>
    <w:rPr>
      <w:kern w:val="2"/>
      <w:sz w:val="21"/>
      <w:szCs w:val="24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qFormat/>
    <w:uiPriority w:val="22"/>
    <w:rPr>
      <w:b/>
      <w:bCs/>
      <w:color w:val="auto"/>
    </w:rPr>
  </w:style>
  <w:style w:type="character" w:styleId="34">
    <w:name w:val="page number"/>
    <w:basedOn w:val="32"/>
    <w:qFormat/>
    <w:uiPriority w:val="0"/>
  </w:style>
  <w:style w:type="character" w:styleId="35">
    <w:name w:val="Emphasis"/>
    <w:basedOn w:val="32"/>
    <w:qFormat/>
    <w:uiPriority w:val="20"/>
    <w:rPr>
      <w:i/>
      <w:iCs/>
      <w:color w:val="auto"/>
    </w:rPr>
  </w:style>
  <w:style w:type="character" w:styleId="36">
    <w:name w:val="Hyperlink"/>
    <w:qFormat/>
    <w:uiPriority w:val="99"/>
    <w:rPr>
      <w:color w:val="0000FF"/>
      <w:u w:val="single"/>
    </w:rPr>
  </w:style>
  <w:style w:type="character" w:styleId="37">
    <w:name w:val="annotation reference"/>
    <w:qFormat/>
    <w:uiPriority w:val="0"/>
    <w:rPr>
      <w:sz w:val="16"/>
    </w:rPr>
  </w:style>
  <w:style w:type="character" w:customStyle="1" w:styleId="38">
    <w:name w:val="纯文本 字符"/>
    <w:link w:val="18"/>
    <w:qFormat/>
    <w:uiPriority w:val="0"/>
    <w:rPr>
      <w:rFonts w:ascii="宋体" w:hAnsi="Courier New"/>
      <w:kern w:val="2"/>
      <w:sz w:val="21"/>
    </w:rPr>
  </w:style>
  <w:style w:type="character" w:customStyle="1" w:styleId="39">
    <w:name w:val="页眉 字符"/>
    <w:link w:val="2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0">
    <w:name w:val="Text Char"/>
    <w:link w:val="41"/>
    <w:qFormat/>
    <w:uiPriority w:val="0"/>
    <w:rPr>
      <w:rFonts w:ascii="宋体" w:hAnsi="宋体" w:eastAsia="宋体"/>
      <w:sz w:val="24"/>
      <w:lang w:val="en-US" w:eastAsia="en-US" w:bidi="ar-SA"/>
    </w:rPr>
  </w:style>
  <w:style w:type="paragraph" w:customStyle="1" w:styleId="41">
    <w:name w:val="Text"/>
    <w:basedOn w:val="1"/>
    <w:link w:val="40"/>
    <w:qFormat/>
    <w:uiPriority w:val="0"/>
    <w:pPr>
      <w:spacing w:before="120"/>
    </w:pPr>
    <w:rPr>
      <w:rFonts w:ascii="宋体" w:hAnsi="宋体"/>
      <w:sz w:val="24"/>
      <w:szCs w:val="20"/>
      <w:lang w:eastAsia="en-US"/>
    </w:rPr>
  </w:style>
  <w:style w:type="paragraph" w:customStyle="1" w:styleId="42">
    <w:name w:val="Char Char Char Char Char Char Char"/>
    <w:basedOn w:val="1"/>
    <w:qFormat/>
    <w:uiPriority w:val="0"/>
    <w:rPr>
      <w:szCs w:val="20"/>
    </w:rPr>
  </w:style>
  <w:style w:type="paragraph" w:customStyle="1" w:styleId="43">
    <w:name w:val="Párrafo"/>
    <w:basedOn w:val="1"/>
    <w:qFormat/>
    <w:uiPriority w:val="0"/>
    <w:pPr>
      <w:adjustRightInd w:val="0"/>
      <w:spacing w:after="120" w:line="360" w:lineRule="atLeast"/>
      <w:ind w:left="539"/>
    </w:pPr>
    <w:rPr>
      <w:rFonts w:ascii="Verdana" w:hAnsi="Verdana"/>
      <w:sz w:val="18"/>
      <w:szCs w:val="20"/>
      <w:lang w:val="en-GB" w:eastAsia="es-ES"/>
    </w:rPr>
  </w:style>
  <w:style w:type="paragraph" w:customStyle="1" w:styleId="44">
    <w:name w:val="Heading Left"/>
    <w:basedOn w:val="1"/>
    <w:qFormat/>
    <w:uiPriority w:val="0"/>
    <w:pPr>
      <w:tabs>
        <w:tab w:val="center" w:pos="4820"/>
        <w:tab w:val="right" w:pos="9639"/>
      </w:tabs>
      <w:spacing w:before="120" w:after="120"/>
    </w:pPr>
    <w:rPr>
      <w:rFonts w:ascii="Arial" w:hAnsi="Arial"/>
      <w:b/>
      <w:caps/>
      <w:sz w:val="24"/>
      <w:szCs w:val="20"/>
      <w:lang w:val="en-GB" w:eastAsia="en-US"/>
    </w:rPr>
  </w:style>
  <w:style w:type="paragraph" w:customStyle="1" w:styleId="45">
    <w:name w:val="Table Text"/>
    <w:basedOn w:val="1"/>
    <w:qFormat/>
    <w:uiPriority w:val="0"/>
    <w:pPr>
      <w:spacing w:before="20" w:after="20"/>
    </w:pPr>
    <w:rPr>
      <w:rFonts w:ascii="Arial" w:hAnsi="Arial"/>
      <w:szCs w:val="20"/>
      <w:lang w:val="en-AU" w:eastAsia="en-US"/>
    </w:rPr>
  </w:style>
  <w:style w:type="paragraph" w:customStyle="1" w:styleId="46">
    <w:name w:val="Char"/>
    <w:basedOn w:val="1"/>
    <w:qFormat/>
    <w:uiPriority w:val="0"/>
  </w:style>
  <w:style w:type="character" w:customStyle="1" w:styleId="47">
    <w:name w:val="Style Heading 1 + (Asian) 宋体 Char"/>
    <w:link w:val="48"/>
    <w:qFormat/>
    <w:uiPriority w:val="0"/>
    <w:rPr>
      <w:sz w:val="24"/>
      <w:szCs w:val="24"/>
    </w:rPr>
  </w:style>
  <w:style w:type="paragraph" w:customStyle="1" w:styleId="48">
    <w:name w:val="Style Heading 1 + (Asian) 宋体"/>
    <w:basedOn w:val="2"/>
    <w:link w:val="47"/>
    <w:qFormat/>
    <w:uiPriority w:val="0"/>
    <w:pPr>
      <w:keepLines w:val="0"/>
      <w:tabs>
        <w:tab w:val="left" w:pos="360"/>
        <w:tab w:val="left" w:pos="420"/>
        <w:tab w:val="left" w:pos="720"/>
      </w:tabs>
      <w:spacing w:before="60" w:after="60" w:line="260" w:lineRule="atLeast"/>
      <w:ind w:left="279" w:hanging="360"/>
    </w:pPr>
    <w:rPr>
      <w:b/>
      <w:bCs/>
      <w:sz w:val="24"/>
      <w:szCs w:val="24"/>
    </w:rPr>
  </w:style>
  <w:style w:type="paragraph" w:styleId="49">
    <w:name w:val="List Paragraph"/>
    <w:basedOn w:val="1"/>
    <w:link w:val="50"/>
    <w:qFormat/>
    <w:uiPriority w:val="34"/>
    <w:pPr>
      <w:ind w:firstLine="420" w:firstLineChars="200"/>
    </w:pPr>
  </w:style>
  <w:style w:type="character" w:customStyle="1" w:styleId="50">
    <w:name w:val="列出段落 字符"/>
    <w:link w:val="49"/>
    <w:qFormat/>
    <w:uiPriority w:val="34"/>
  </w:style>
  <w:style w:type="paragraph" w:customStyle="1" w:styleId="51">
    <w:name w:val="_Style 40"/>
    <w:basedOn w:val="2"/>
    <w:unhideWhenUsed/>
    <w:qFormat/>
    <w:uiPriority w:val="39"/>
    <w:pPr>
      <w:outlineLvl w:val="9"/>
    </w:pPr>
    <w:rPr>
      <w:rFonts w:ascii="等线 Light" w:hAnsi="等线 Light" w:eastAsia="等线 Light"/>
      <w:b/>
      <w:bCs/>
      <w:color w:val="2E74B5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3">
    <w:name w:val="标题 1 字符"/>
    <w:basedOn w:val="32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54">
    <w:name w:val="标题 2 字符"/>
    <w:basedOn w:val="32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8"/>
      <w:szCs w:val="28"/>
    </w:rPr>
  </w:style>
  <w:style w:type="character" w:customStyle="1" w:styleId="55">
    <w:name w:val="标题 3 字符"/>
    <w:basedOn w:val="32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56">
    <w:name w:val="标题 4 字符"/>
    <w:basedOn w:val="32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customStyle="1" w:styleId="57">
    <w:name w:val="标题 5 字符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58">
    <w:name w:val="标题 6 字符"/>
    <w:basedOn w:val="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9">
    <w:name w:val="标题 7 字符"/>
    <w:basedOn w:val="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60">
    <w:name w:val="标题 8 字符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1">
    <w:name w:val="标题 9 字符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2">
    <w:name w:val="标题 字符"/>
    <w:basedOn w:val="32"/>
    <w:link w:val="28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63">
    <w:name w:val="副标题 字符"/>
    <w:basedOn w:val="32"/>
    <w:link w:val="24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65">
    <w:name w:val="Quote"/>
    <w:basedOn w:val="1"/>
    <w:link w:val="66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6">
    <w:name w:val="引用 字符"/>
    <w:basedOn w:val="32"/>
    <w:link w:val="6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7">
    <w:name w:val="Intense Quote"/>
    <w:basedOn w:val="1"/>
    <w:link w:val="68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8">
    <w:name w:val="明显引用 字符"/>
    <w:basedOn w:val="32"/>
    <w:link w:val="67"/>
    <w:qFormat/>
    <w:uiPriority w:val="30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9">
    <w:name w:val="不明显强调1"/>
    <w:basedOn w:val="3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0">
    <w:name w:val="明显强调1"/>
    <w:basedOn w:val="32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71">
    <w:name w:val="不明显参考1"/>
    <w:basedOn w:val="32"/>
    <w:qFormat/>
    <w:uiPriority w:val="31"/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2">
    <w:name w:val="明显参考1"/>
    <w:basedOn w:val="32"/>
    <w:qFormat/>
    <w:uiPriority w:val="32"/>
    <w:rPr>
      <w:b/>
      <w:bC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73">
    <w:name w:val="书籍标题1"/>
    <w:basedOn w:val="32"/>
    <w:qFormat/>
    <w:uiPriority w:val="33"/>
    <w:rPr>
      <w:b/>
      <w:bCs/>
      <w:i/>
      <w:iCs/>
      <w:spacing w:val="5"/>
    </w:rPr>
  </w:style>
  <w:style w:type="paragraph" w:customStyle="1" w:styleId="74">
    <w:name w:val="TOC 标题1"/>
    <w:basedOn w:val="2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4921</Words>
  <Characters>5632</Characters>
  <Lines>83</Lines>
  <Paragraphs>23</Paragraphs>
  <TotalTime>14</TotalTime>
  <ScaleCrop>false</ScaleCrop>
  <LinksUpToDate>false</LinksUpToDate>
  <CharactersWithSpaces>5700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2025-04-10T09:27:00Z</dcterms:created>
  <dc:creator>谢文杰</dc:creator>
  <cp:lastModifiedBy>bbdd</cp:lastModifiedBy>
  <dcterms:modified xsi:type="dcterms:W3CDTF">2025-06-23T08:10:35Z</dcterms:modified>
  <dc:title>深圳市卫武光明生物制品有限公司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028F2793877348EE9E8A04E192A8C397_13</vt:lpwstr>
  </property>
  <property fmtid="{D5CDD505-2E9C-101B-9397-08002B2CF9AE}" pid="4" name="KSOTemplateDocerSaveRecord">
    <vt:lpwstr>eyJoZGlkIjoiZjQ0OWVhNTYzMGEyNmQzYmNjNzQ3MTU5ZjFkMjQ5MjgiLCJ1c2VySWQiOiI1ODE4ODM4NjMifQ==</vt:lpwstr>
  </property>
</Properties>
</file>